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54" w:rsidRPr="00A36557" w:rsidRDefault="00742354" w:rsidP="00742354">
      <w:pPr>
        <w:pStyle w:val="FR1"/>
        <w:tabs>
          <w:tab w:val="left" w:pos="5420"/>
        </w:tabs>
        <w:spacing w:before="0"/>
        <w:ind w:left="0" w:right="0"/>
        <w:rPr>
          <w:sz w:val="32"/>
          <w:szCs w:val="32"/>
        </w:rPr>
      </w:pPr>
      <w:r w:rsidRPr="00A36557">
        <w:rPr>
          <w:sz w:val="32"/>
          <w:szCs w:val="32"/>
        </w:rPr>
        <w:t>Правительство Российской Федерации</w:t>
      </w:r>
    </w:p>
    <w:p w:rsidR="00742354" w:rsidRPr="00A36557" w:rsidRDefault="00742354" w:rsidP="00742354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742354" w:rsidRPr="00A36557" w:rsidRDefault="00742354" w:rsidP="00742354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 w:rsidRPr="00A36557"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742354" w:rsidRPr="00A36557" w:rsidRDefault="00742354" w:rsidP="00742354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742354" w:rsidRPr="00A36557" w:rsidRDefault="00742354" w:rsidP="00742354">
      <w:pPr>
        <w:pStyle w:val="FR1"/>
        <w:tabs>
          <w:tab w:val="left" w:pos="5420"/>
        </w:tabs>
        <w:spacing w:before="0"/>
        <w:ind w:left="0" w:right="0"/>
        <w:rPr>
          <w:shadow/>
          <w:sz w:val="36"/>
          <w:szCs w:val="36"/>
        </w:rPr>
      </w:pPr>
      <w:r w:rsidRPr="00A36557">
        <w:rPr>
          <w:sz w:val="36"/>
          <w:szCs w:val="36"/>
        </w:rPr>
        <w:t xml:space="preserve">"Национальный исследовательский университет </w:t>
      </w:r>
      <w:r w:rsidRPr="00A36557">
        <w:rPr>
          <w:sz w:val="36"/>
          <w:szCs w:val="36"/>
        </w:rPr>
        <w:br/>
        <w:t>"Высшая школа экономики"</w:t>
      </w:r>
    </w:p>
    <w:p w:rsidR="00742354" w:rsidRPr="00A36557" w:rsidRDefault="00742354" w:rsidP="00742354">
      <w:pPr>
        <w:spacing w:line="240" w:lineRule="auto"/>
        <w:rPr>
          <w:rFonts w:ascii="Times New Roman" w:hAnsi="Times New Roman"/>
        </w:rPr>
      </w:pPr>
    </w:p>
    <w:p w:rsidR="00742354" w:rsidRPr="00A36557" w:rsidRDefault="00742354" w:rsidP="00251081">
      <w:pPr>
        <w:pStyle w:val="6"/>
        <w:jc w:val="center"/>
        <w:rPr>
          <w:sz w:val="28"/>
          <w:szCs w:val="28"/>
        </w:rPr>
      </w:pPr>
      <w:r w:rsidRPr="00A36557">
        <w:rPr>
          <w:sz w:val="28"/>
          <w:szCs w:val="28"/>
        </w:rPr>
        <w:t>Факультет экономики</w:t>
      </w:r>
    </w:p>
    <w:p w:rsidR="00742354" w:rsidRDefault="00742354" w:rsidP="00251081">
      <w:pPr>
        <w:pStyle w:val="6"/>
        <w:jc w:val="center"/>
        <w:rPr>
          <w:sz w:val="28"/>
          <w:szCs w:val="28"/>
        </w:rPr>
      </w:pPr>
      <w:r w:rsidRPr="00A36557">
        <w:rPr>
          <w:sz w:val="28"/>
          <w:szCs w:val="28"/>
        </w:rPr>
        <w:t xml:space="preserve">Кафедра </w:t>
      </w:r>
      <w:r w:rsidR="00251081">
        <w:rPr>
          <w:sz w:val="28"/>
          <w:szCs w:val="28"/>
        </w:rPr>
        <w:t>финансового менеджмента</w:t>
      </w:r>
    </w:p>
    <w:p w:rsidR="00251081" w:rsidRDefault="00251081" w:rsidP="00251081">
      <w:pPr>
        <w:jc w:val="right"/>
        <w:rPr>
          <w:lang w:eastAsia="ru-RU"/>
        </w:rPr>
      </w:pPr>
    </w:p>
    <w:p w:rsidR="00251081" w:rsidRPr="00251081" w:rsidRDefault="00251081" w:rsidP="0025108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1081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251081">
        <w:rPr>
          <w:rFonts w:ascii="Times New Roman" w:hAnsi="Times New Roman"/>
          <w:sz w:val="24"/>
          <w:szCs w:val="24"/>
          <w:lang w:eastAsia="ru-RU"/>
        </w:rPr>
        <w:t xml:space="preserve"> Утверждаю</w:t>
      </w:r>
    </w:p>
    <w:p w:rsidR="00251081" w:rsidRPr="00251081" w:rsidRDefault="00251081" w:rsidP="00251081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251081">
        <w:rPr>
          <w:rFonts w:ascii="Times New Roman" w:hAnsi="Times New Roman"/>
          <w:sz w:val="24"/>
          <w:szCs w:val="24"/>
          <w:lang w:eastAsia="ru-RU"/>
        </w:rPr>
        <w:t>Зав. кафедры финансового менеджмента</w:t>
      </w:r>
    </w:p>
    <w:p w:rsidR="00251081" w:rsidRPr="00251081" w:rsidRDefault="00251081" w:rsidP="00251081">
      <w:pPr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51081">
        <w:rPr>
          <w:rFonts w:ascii="Times New Roman" w:hAnsi="Times New Roman"/>
          <w:sz w:val="24"/>
          <w:szCs w:val="24"/>
          <w:lang w:eastAsia="ru-RU"/>
        </w:rPr>
        <w:t>Е.А.Шакина</w:t>
      </w:r>
      <w:proofErr w:type="spellEnd"/>
    </w:p>
    <w:p w:rsidR="00251081" w:rsidRPr="00251081" w:rsidRDefault="00251081" w:rsidP="0025108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10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251081">
        <w:rPr>
          <w:rFonts w:ascii="Times New Roman" w:hAnsi="Times New Roman"/>
          <w:sz w:val="24"/>
          <w:szCs w:val="24"/>
          <w:lang w:eastAsia="ru-RU"/>
        </w:rPr>
        <w:t>«    »                                             2013г.</w:t>
      </w:r>
    </w:p>
    <w:p w:rsidR="00742354" w:rsidRPr="00A36557" w:rsidRDefault="00742354" w:rsidP="007423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18"/>
        </w:rPr>
      </w:pPr>
    </w:p>
    <w:p w:rsidR="00742354" w:rsidRPr="00A36557" w:rsidRDefault="00742354" w:rsidP="00742354">
      <w:pPr>
        <w:pStyle w:val="6"/>
        <w:jc w:val="center"/>
        <w:rPr>
          <w:b w:val="0"/>
          <w:bCs w:val="0"/>
          <w:sz w:val="28"/>
          <w:szCs w:val="28"/>
        </w:rPr>
      </w:pPr>
      <w:r w:rsidRPr="00A36557">
        <w:rPr>
          <w:sz w:val="28"/>
          <w:szCs w:val="28"/>
        </w:rPr>
        <w:t>ВЫПУСКНАЯ</w:t>
      </w:r>
      <w:r w:rsidRPr="00A36557">
        <w:rPr>
          <w:b w:val="0"/>
          <w:bCs w:val="0"/>
          <w:sz w:val="28"/>
          <w:szCs w:val="28"/>
        </w:rPr>
        <w:t xml:space="preserve"> </w:t>
      </w:r>
      <w:r w:rsidRPr="00A36557">
        <w:rPr>
          <w:bCs w:val="0"/>
          <w:sz w:val="28"/>
          <w:szCs w:val="28"/>
        </w:rPr>
        <w:t>КВАЛИФИКАЦИОННАЯ РАБОТА</w:t>
      </w:r>
    </w:p>
    <w:p w:rsidR="00742354" w:rsidRPr="00A36557" w:rsidRDefault="00742354" w:rsidP="007423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Cs w:val="18"/>
        </w:rPr>
      </w:pPr>
    </w:p>
    <w:p w:rsidR="00742354" w:rsidRPr="00A36557" w:rsidRDefault="00742354" w:rsidP="007423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18"/>
        </w:rPr>
      </w:pPr>
    </w:p>
    <w:p w:rsidR="00742354" w:rsidRPr="00A36557" w:rsidRDefault="00742354" w:rsidP="00742354">
      <w:pPr>
        <w:pStyle w:val="22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36557">
        <w:rPr>
          <w:rFonts w:ascii="Times New Roman" w:hAnsi="Times New Roman"/>
          <w:sz w:val="28"/>
          <w:szCs w:val="28"/>
        </w:rPr>
        <w:t>На тему</w:t>
      </w:r>
      <w:r w:rsidRPr="00A36557">
        <w:rPr>
          <w:rFonts w:ascii="Times New Roman" w:hAnsi="Times New Roman"/>
          <w:b/>
          <w:sz w:val="28"/>
          <w:szCs w:val="28"/>
        </w:rPr>
        <w:t xml:space="preserve"> «</w:t>
      </w:r>
      <w:r w:rsidRPr="00A3655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Разработка системы</w:t>
      </w:r>
      <w:r w:rsidRPr="00A365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A3655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прогнозирования банкротства</w:t>
      </w:r>
      <w:r w:rsidRPr="00A365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r w:rsidRPr="00A36557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банков с использованием ней</w:t>
      </w:r>
      <w:r w:rsidRPr="00A36557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росетевых технологий</w:t>
      </w:r>
      <w:r w:rsidRPr="00A36557">
        <w:rPr>
          <w:rFonts w:ascii="Times New Roman" w:hAnsi="Times New Roman"/>
          <w:b/>
          <w:sz w:val="28"/>
          <w:szCs w:val="28"/>
        </w:rPr>
        <w:t>»</w:t>
      </w:r>
    </w:p>
    <w:p w:rsidR="00742354" w:rsidRPr="00A36557" w:rsidRDefault="00742354" w:rsidP="00742354">
      <w:pPr>
        <w:autoSpaceDE w:val="0"/>
        <w:autoSpaceDN w:val="0"/>
        <w:adjustRightInd w:val="0"/>
        <w:spacing w:before="35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354" w:rsidRPr="00A36557" w:rsidRDefault="00742354" w:rsidP="00742354">
      <w:pPr>
        <w:tabs>
          <w:tab w:val="left" w:pos="9356"/>
        </w:tabs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6557">
        <w:rPr>
          <w:rFonts w:ascii="Times New Roman" w:hAnsi="Times New Roman"/>
          <w:sz w:val="28"/>
          <w:szCs w:val="28"/>
        </w:rPr>
        <w:t>Студент</w:t>
      </w:r>
      <w:r w:rsidR="0038612C" w:rsidRPr="00A36557">
        <w:rPr>
          <w:rFonts w:ascii="Times New Roman" w:hAnsi="Times New Roman"/>
          <w:sz w:val="28"/>
          <w:szCs w:val="28"/>
        </w:rPr>
        <w:t>ка</w:t>
      </w:r>
      <w:r w:rsidRPr="00A36557">
        <w:rPr>
          <w:rFonts w:ascii="Times New Roman" w:hAnsi="Times New Roman"/>
          <w:sz w:val="28"/>
          <w:szCs w:val="28"/>
        </w:rPr>
        <w:t xml:space="preserve"> группы Э-09-2</w:t>
      </w:r>
    </w:p>
    <w:p w:rsidR="00742354" w:rsidRPr="00A36557" w:rsidRDefault="00742354" w:rsidP="00742354">
      <w:pPr>
        <w:tabs>
          <w:tab w:val="left" w:pos="9356"/>
        </w:tabs>
        <w:spacing w:line="240" w:lineRule="auto"/>
        <w:ind w:left="4956" w:right="-1"/>
        <w:jc w:val="right"/>
        <w:rPr>
          <w:rFonts w:ascii="Times New Roman" w:hAnsi="Times New Roman"/>
          <w:sz w:val="28"/>
          <w:szCs w:val="28"/>
        </w:rPr>
      </w:pPr>
      <w:r w:rsidRPr="00A36557">
        <w:rPr>
          <w:rFonts w:ascii="Times New Roman" w:hAnsi="Times New Roman"/>
          <w:sz w:val="28"/>
          <w:szCs w:val="28"/>
        </w:rPr>
        <w:t>Липатова Е. В.</w:t>
      </w:r>
    </w:p>
    <w:p w:rsidR="00742354" w:rsidRPr="00A36557" w:rsidRDefault="00742354" w:rsidP="00742354">
      <w:pPr>
        <w:tabs>
          <w:tab w:val="left" w:pos="9356"/>
        </w:tabs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742354" w:rsidRPr="00A36557" w:rsidRDefault="00742354" w:rsidP="00742354">
      <w:pPr>
        <w:tabs>
          <w:tab w:val="left" w:pos="9356"/>
        </w:tabs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6557">
        <w:rPr>
          <w:rFonts w:ascii="Times New Roman" w:hAnsi="Times New Roman"/>
          <w:sz w:val="28"/>
          <w:szCs w:val="28"/>
        </w:rPr>
        <w:t>Научный руководитель</w:t>
      </w:r>
    </w:p>
    <w:p w:rsidR="00742354" w:rsidRPr="00A36557" w:rsidRDefault="00742354" w:rsidP="00742354">
      <w:pPr>
        <w:tabs>
          <w:tab w:val="left" w:pos="9356"/>
        </w:tabs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6557">
        <w:rPr>
          <w:rFonts w:ascii="Times New Roman" w:hAnsi="Times New Roman"/>
          <w:sz w:val="28"/>
          <w:szCs w:val="28"/>
        </w:rPr>
        <w:t>Д.т.н., профессор кафедры</w:t>
      </w:r>
    </w:p>
    <w:p w:rsidR="00742354" w:rsidRPr="00A36557" w:rsidRDefault="00742354" w:rsidP="00742354">
      <w:pPr>
        <w:tabs>
          <w:tab w:val="left" w:pos="9356"/>
        </w:tabs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A36557">
        <w:rPr>
          <w:rFonts w:ascii="Times New Roman" w:hAnsi="Times New Roman"/>
          <w:sz w:val="28"/>
          <w:szCs w:val="28"/>
        </w:rPr>
        <w:t>информационных технологий в бизнесе</w:t>
      </w:r>
    </w:p>
    <w:p w:rsidR="00251081" w:rsidRPr="00251081" w:rsidRDefault="00742354" w:rsidP="00251081">
      <w:pPr>
        <w:tabs>
          <w:tab w:val="left" w:pos="9356"/>
        </w:tabs>
        <w:spacing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36557">
        <w:rPr>
          <w:rFonts w:ascii="Times New Roman" w:hAnsi="Times New Roman"/>
          <w:sz w:val="28"/>
          <w:szCs w:val="28"/>
        </w:rPr>
        <w:t>Ясницкий</w:t>
      </w:r>
      <w:proofErr w:type="spellEnd"/>
      <w:r w:rsidRPr="00A36557">
        <w:rPr>
          <w:rFonts w:ascii="Times New Roman" w:hAnsi="Times New Roman"/>
          <w:sz w:val="28"/>
          <w:szCs w:val="28"/>
        </w:rPr>
        <w:t xml:space="preserve"> Л.Н</w:t>
      </w:r>
    </w:p>
    <w:p w:rsidR="00251081" w:rsidRDefault="00251081" w:rsidP="007423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42354" w:rsidRPr="00A36557" w:rsidRDefault="00742354" w:rsidP="007423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36557">
        <w:rPr>
          <w:rFonts w:ascii="Times New Roman" w:hAnsi="Times New Roman"/>
          <w:sz w:val="28"/>
          <w:szCs w:val="28"/>
        </w:rPr>
        <w:t>Пермь, 2013 г.</w:t>
      </w:r>
    </w:p>
    <w:p w:rsidR="00B14C1A" w:rsidRPr="00B14C1A" w:rsidRDefault="00B14C1A" w:rsidP="0038612C">
      <w:pPr>
        <w:pStyle w:val="4"/>
      </w:pPr>
      <w:r w:rsidRPr="00B14C1A">
        <w:lastRenderedPageBreak/>
        <w:t>ОГЛАВЛЕНИЕ</w:t>
      </w:r>
    </w:p>
    <w:p w:rsidR="00B14C1A" w:rsidRPr="00B14C1A" w:rsidRDefault="00B14C1A" w:rsidP="00B14C1A">
      <w:pPr>
        <w:rPr>
          <w:rFonts w:asciiTheme="minorHAnsi" w:eastAsiaTheme="minorHAnsi" w:hAnsiTheme="minorHAnsi" w:cstheme="minorBidi"/>
          <w:lang w:eastAsia="ru-RU"/>
        </w:rPr>
      </w:pPr>
    </w:p>
    <w:p w:rsidR="00B14C1A" w:rsidRPr="00194B2D" w:rsidRDefault="00951FA9" w:rsidP="00B14C1A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14C1A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B14C1A" w:rsidRPr="00B14C1A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TOC \o "4-4" \u </w:instrText>
      </w:r>
      <w:r w:rsidRPr="00B14C1A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B14C1A"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>Введение</w:t>
      </w:r>
      <w:r w:rsidR="00B14C1A"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194B2D"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</w:p>
    <w:p w:rsidR="00B14C1A" w:rsidRPr="00194B2D" w:rsidRDefault="00B14C1A" w:rsidP="00B14C1A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>ГЛАВА 1. ТЕОРЕТИЧЕСКИЕ АСПЕКТЫ ПРОГНОЗИРОВАНИЯ БАНКРОТСТВА</w:t>
      </w:r>
    </w:p>
    <w:p w:rsidR="00B14C1A" w:rsidRPr="00194B2D" w:rsidRDefault="00B14C1A" w:rsidP="00B14C1A">
      <w:pPr>
        <w:tabs>
          <w:tab w:val="right" w:leader="dot" w:pos="9345"/>
        </w:tabs>
        <w:spacing w:after="0"/>
        <w:contextualSpacing/>
        <w:rPr>
          <w:rFonts w:ascii="Times New Roman" w:eastAsiaTheme="minorHAnsi" w:hAnsi="Times New Roman"/>
          <w:sz w:val="28"/>
          <w:szCs w:val="28"/>
          <w:lang w:eastAsia="ru-RU"/>
        </w:rPr>
      </w:pPr>
      <w:r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>1.1. Понятие банкротства</w:t>
      </w:r>
      <w:r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194B2D"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</w:p>
    <w:p w:rsidR="00B14C1A" w:rsidRPr="00194B2D" w:rsidRDefault="00B14C1A" w:rsidP="00B14C1A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94B2D">
        <w:rPr>
          <w:rFonts w:ascii="Times New Roman" w:eastAsiaTheme="minorHAnsi" w:hAnsi="Times New Roman"/>
          <w:sz w:val="28"/>
          <w:szCs w:val="28"/>
          <w:lang w:eastAsia="ru-RU"/>
        </w:rPr>
        <w:t>1.2. Цели и задачи прогнозирования банкротства банков</w:t>
      </w:r>
      <w:r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194B2D"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</w:p>
    <w:p w:rsidR="00B14C1A" w:rsidRPr="00194B2D" w:rsidRDefault="00B14C1A" w:rsidP="00B14C1A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94B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94B2D">
        <w:rPr>
          <w:rFonts w:ascii="Times New Roman" w:eastAsiaTheme="minorHAnsi" w:hAnsi="Times New Roman"/>
          <w:sz w:val="28"/>
          <w:szCs w:val="28"/>
          <w:lang w:eastAsia="ru-RU"/>
        </w:rPr>
        <w:t>.3 Правовые особенности регулирования банкротства банков</w:t>
      </w:r>
      <w:r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194B2D" w:rsidRP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>……………8</w:t>
      </w:r>
    </w:p>
    <w:p w:rsidR="00B14C1A" w:rsidRDefault="00B14C1A" w:rsidP="00B14C1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B2D">
        <w:rPr>
          <w:rFonts w:ascii="Times New Roman" w:eastAsiaTheme="minorHAnsi" w:hAnsi="Times New Roman"/>
          <w:sz w:val="28"/>
          <w:szCs w:val="28"/>
          <w:lang w:eastAsia="ru-RU"/>
        </w:rPr>
        <w:t xml:space="preserve">1.4. </w:t>
      </w:r>
      <w:hyperlink w:anchor="_Toc325501038" w:history="1">
        <w:r w:rsidRPr="00194B2D">
          <w:rPr>
            <w:rFonts w:ascii="Times New Roman" w:eastAsiaTheme="minorHAnsi" w:hAnsi="Times New Roman"/>
            <w:sz w:val="28"/>
            <w:szCs w:val="28"/>
            <w:lang w:eastAsia="ru-RU"/>
          </w:rPr>
          <w:t>Обзор основных методик прогнозирования банкротства</w:t>
        </w:r>
      </w:hyperlink>
      <w:r w:rsidR="00194B2D" w:rsidRPr="00194B2D">
        <w:rPr>
          <w:rFonts w:ascii="Times New Roman" w:hAnsi="Times New Roman"/>
          <w:sz w:val="28"/>
          <w:szCs w:val="28"/>
        </w:rPr>
        <w:t>………………11</w:t>
      </w:r>
    </w:p>
    <w:p w:rsidR="00194B2D" w:rsidRPr="00194B2D" w:rsidRDefault="00194B2D" w:rsidP="00194B2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4B2D"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5</w:t>
      </w:r>
      <w:r w:rsidRPr="00194B2D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Pr="00194B2D">
        <w:rPr>
          <w:rFonts w:ascii="Times New Roman" w:hAnsi="Times New Roman"/>
          <w:sz w:val="28"/>
          <w:szCs w:val="28"/>
        </w:rPr>
        <w:t>Нейросетевые технологии как инструмент прогнозирования банкротства предприятий …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DC130F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……..</w:t>
      </w:r>
      <w:r w:rsidRPr="00194B2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24</w:t>
      </w:r>
    </w:p>
    <w:p w:rsidR="00B14C1A" w:rsidRPr="00B14C1A" w:rsidRDefault="00B14C1A" w:rsidP="00B14C1A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14C1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2.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ПОСТРОЕНИЕ, ОБУЧЕНИЕ И ТЕСТИРОВАНИЕ НЕЙРОННОЙ СЕТИ ДЛЯ ПРОГНОЗИРОВАНИЯ БАНКРОТСТВА БАНКОВ</w:t>
      </w:r>
    </w:p>
    <w:p w:rsidR="00B14C1A" w:rsidRPr="00B14C1A" w:rsidRDefault="00B14C1A" w:rsidP="00B14C1A">
      <w:pPr>
        <w:tabs>
          <w:tab w:val="right" w:leader="dot" w:pos="9345"/>
        </w:tabs>
        <w:spacing w:after="0"/>
        <w:contextualSpacing/>
        <w:rPr>
          <w:rFonts w:eastAsia="Times New Roman"/>
          <w:noProof/>
          <w:sz w:val="28"/>
          <w:szCs w:val="28"/>
          <w:lang w:eastAsia="ru-RU"/>
        </w:rPr>
      </w:pPr>
      <w:r w:rsidRPr="00B14C1A">
        <w:rPr>
          <w:rFonts w:ascii="Times New Roman" w:eastAsia="Times New Roman" w:hAnsi="Times New Roman"/>
          <w:noProof/>
          <w:sz w:val="28"/>
          <w:szCs w:val="28"/>
          <w:lang w:eastAsia="ru-RU"/>
        </w:rPr>
        <w:t>2.1.</w:t>
      </w:r>
      <w:r w:rsidRPr="00B14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4C1A">
        <w:rPr>
          <w:rFonts w:ascii="Times New Roman" w:hAnsi="Times New Roman"/>
          <w:sz w:val="28"/>
          <w:szCs w:val="28"/>
        </w:rPr>
        <w:t>Выбор и обоснование параметров модели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194B2D">
        <w:rPr>
          <w:rFonts w:ascii="Times New Roman" w:eastAsia="Times New Roman" w:hAnsi="Times New Roman"/>
          <w:noProof/>
          <w:sz w:val="28"/>
          <w:szCs w:val="28"/>
          <w:lang w:eastAsia="ru-RU"/>
        </w:rPr>
        <w:t>27</w:t>
      </w:r>
    </w:p>
    <w:p w:rsidR="00B14C1A" w:rsidRPr="00B14C1A" w:rsidRDefault="00E33988" w:rsidP="00B14C1A">
      <w:pPr>
        <w:tabs>
          <w:tab w:val="right" w:leader="dot" w:pos="9345"/>
        </w:tabs>
        <w:spacing w:after="0"/>
        <w:contextualSpacing/>
        <w:rPr>
          <w:rFonts w:eastAsia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2.2</w:t>
      </w:r>
      <w:r w:rsid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. Обучение сети</w:t>
      </w:r>
      <w:r w:rsid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91534C">
        <w:rPr>
          <w:rFonts w:ascii="Times New Roman" w:eastAsia="Times New Roman" w:hAnsi="Times New Roman"/>
          <w:noProof/>
          <w:sz w:val="28"/>
          <w:szCs w:val="28"/>
          <w:lang w:eastAsia="ru-RU"/>
        </w:rPr>
        <w:t>33</w:t>
      </w:r>
    </w:p>
    <w:p w:rsidR="00B14C1A" w:rsidRPr="00B14C1A" w:rsidRDefault="00E33988" w:rsidP="00B14C1A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2.3</w:t>
      </w:r>
      <w:r w:rsid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. Тестирование сети</w:t>
      </w:r>
      <w:r w:rsid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91534C">
        <w:rPr>
          <w:rFonts w:ascii="Times New Roman" w:eastAsia="Times New Roman" w:hAnsi="Times New Roman"/>
          <w:noProof/>
          <w:sz w:val="28"/>
          <w:szCs w:val="28"/>
          <w:lang w:eastAsia="ru-RU"/>
        </w:rPr>
        <w:t>36</w:t>
      </w:r>
    </w:p>
    <w:p w:rsidR="00B14C1A" w:rsidRPr="00B14C1A" w:rsidRDefault="00B14C1A" w:rsidP="00B14C1A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C1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3. </w:t>
      </w:r>
      <w:r w:rsidR="00207BCC" w:rsidRPr="00B14C1A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ИССЛЕДОВАНИЕ ПРЕДМЕТНОЙ ОБЛАСТИ С ПОМОЩЬЮ НЕЙРОСЕТЕВОЙ МОДЕЛИ </w:t>
      </w:r>
    </w:p>
    <w:p w:rsidR="00B14C1A" w:rsidRPr="00207BCC" w:rsidRDefault="00B14C1A" w:rsidP="00B14C1A">
      <w:pPr>
        <w:tabs>
          <w:tab w:val="right" w:leader="dot" w:pos="9345"/>
        </w:tabs>
        <w:spacing w:after="0"/>
        <w:contextualSpacing/>
        <w:rPr>
          <w:rFonts w:eastAsia="Times New Roman"/>
          <w:noProof/>
          <w:sz w:val="28"/>
          <w:szCs w:val="28"/>
          <w:lang w:eastAsia="ru-RU"/>
        </w:rPr>
      </w:pPr>
      <w:r w:rsidRP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3.1</w:t>
      </w:r>
      <w:r w:rsidR="00207BCC" w:rsidRPr="00207B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Влияние изменения коэффициента долгосрочной ликвидности</w:t>
      </w:r>
      <w:r w:rsidR="00207BCC" w:rsidRPr="00207BCC">
        <w:rPr>
          <w:rFonts w:ascii="Times New Roman" w:hAnsi="Times New Roman"/>
          <w:sz w:val="28"/>
          <w:szCs w:val="28"/>
        </w:rPr>
        <w:t xml:space="preserve"> </w:t>
      </w:r>
      <w:r w:rsidR="00207BCC" w:rsidRPr="00207BCC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признание банка банкротом</w:t>
      </w:r>
      <w:r w:rsidRP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91534C">
        <w:rPr>
          <w:rFonts w:ascii="Times New Roman" w:eastAsia="Times New Roman" w:hAnsi="Times New Roman"/>
          <w:noProof/>
          <w:sz w:val="28"/>
          <w:szCs w:val="28"/>
          <w:lang w:eastAsia="ru-RU"/>
        </w:rPr>
        <w:t>40</w:t>
      </w:r>
    </w:p>
    <w:p w:rsidR="00B14C1A" w:rsidRPr="00207BCC" w:rsidRDefault="00B14C1A" w:rsidP="00B14C1A">
      <w:pPr>
        <w:tabs>
          <w:tab w:val="right" w:leader="dot" w:pos="9345"/>
        </w:tabs>
        <w:spacing w:after="0"/>
        <w:contextualSpacing/>
        <w:rPr>
          <w:rFonts w:eastAsia="Times New Roman"/>
          <w:noProof/>
          <w:sz w:val="28"/>
          <w:szCs w:val="28"/>
          <w:lang w:eastAsia="ru-RU"/>
        </w:rPr>
      </w:pPr>
      <w:r w:rsidRP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3.2</w:t>
      </w:r>
      <w:r w:rsidR="00207BCC" w:rsidRPr="00207B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Влияние изменения организационно-правовой формы</w:t>
      </w:r>
      <w:r w:rsidR="00207BCC" w:rsidRPr="00207BCC">
        <w:rPr>
          <w:rFonts w:ascii="Times New Roman" w:hAnsi="Times New Roman"/>
          <w:sz w:val="28"/>
          <w:szCs w:val="28"/>
        </w:rPr>
        <w:t xml:space="preserve"> </w:t>
      </w:r>
      <w:r w:rsidR="00207BCC" w:rsidRPr="00207BCC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признание банка банкротом</w:t>
      </w:r>
      <w:r w:rsidRP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91534C">
        <w:rPr>
          <w:rFonts w:ascii="Times New Roman" w:eastAsia="Times New Roman" w:hAnsi="Times New Roman"/>
          <w:noProof/>
          <w:sz w:val="28"/>
          <w:szCs w:val="28"/>
          <w:lang w:eastAsia="ru-RU"/>
        </w:rPr>
        <w:t>42</w:t>
      </w:r>
    </w:p>
    <w:p w:rsidR="00B14C1A" w:rsidRPr="00207BCC" w:rsidRDefault="00B14C1A" w:rsidP="00B14C1A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3.3</w:t>
      </w:r>
      <w:r w:rsidR="00207BCC" w:rsidRPr="00207B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Влияние изменения показателя максимального размера крупных кредитных рисков на признание банка банкротом</w:t>
      </w:r>
      <w:r w:rsidRP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91534C">
        <w:rPr>
          <w:rFonts w:ascii="Times New Roman" w:eastAsia="Times New Roman" w:hAnsi="Times New Roman"/>
          <w:noProof/>
          <w:sz w:val="28"/>
          <w:szCs w:val="28"/>
          <w:lang w:eastAsia="ru-RU"/>
        </w:rPr>
        <w:t>44</w:t>
      </w:r>
    </w:p>
    <w:p w:rsidR="0091534C" w:rsidRPr="00207BCC" w:rsidRDefault="0091534C" w:rsidP="0091534C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Pr="00207B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Влияние изменения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признание банка </w:t>
      </w:r>
      <w:r w:rsidRPr="00207BCC">
        <w:rPr>
          <w:rFonts w:ascii="Times New Roman" w:eastAsia="Times New Roman" w:hAnsi="Times New Roman"/>
          <w:bCs/>
          <w:sz w:val="28"/>
          <w:szCs w:val="28"/>
          <w:lang w:eastAsia="ru-RU"/>
        </w:rPr>
        <w:t>банкротом</w:t>
      </w:r>
      <w:r w:rsidRPr="00207BCC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45</w:t>
      </w:r>
    </w:p>
    <w:p w:rsidR="0091534C" w:rsidRPr="00730827" w:rsidRDefault="0091534C" w:rsidP="00730827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3.5</w:t>
      </w:r>
      <w:r w:rsidR="00730827" w:rsidRPr="005D52D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D52D7" w:rsidRPr="005D52D7">
        <w:rPr>
          <w:rFonts w:ascii="Times New Roman" w:eastAsia="Times New Roman" w:hAnsi="Times New Roman"/>
          <w:bCs/>
          <w:sz w:val="28"/>
          <w:szCs w:val="20"/>
          <w:lang w:eastAsia="ru-RU"/>
        </w:rPr>
        <w:t>Пример применения нейросетевой модели для разработки рекомендаций по снижению вероятности банкротства банка</w:t>
      </w:r>
      <w:r w:rsidR="001C55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"Акционерный коммерческий банк "Кодекс"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="00DC130F">
        <w:rPr>
          <w:rFonts w:ascii="Times New Roman" w:eastAsia="Times New Roman" w:hAnsi="Times New Roman"/>
          <w:noProof/>
          <w:sz w:val="28"/>
          <w:szCs w:val="28"/>
          <w:lang w:eastAsia="ru-RU"/>
        </w:rPr>
        <w:t>.….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49</w:t>
      </w:r>
    </w:p>
    <w:p w:rsidR="00D1127A" w:rsidRPr="00B14C1A" w:rsidRDefault="00D1127A" w:rsidP="00D1127A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Заключение</w:t>
      </w:r>
      <w:r w:rsidRPr="00B14C1A">
        <w:rPr>
          <w:rFonts w:ascii="Times New Roman" w:eastAsia="Times New Roman" w:hAnsi="Times New Roman"/>
          <w:noProof/>
          <w:sz w:val="28"/>
          <w:szCs w:val="28"/>
          <w:lang w:eastAsia="ru-RU"/>
        </w:rPr>
        <w:t>……………………………………………………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………</w:t>
      </w:r>
      <w:r w:rsidRPr="00B14C1A">
        <w:rPr>
          <w:rFonts w:ascii="Times New Roman" w:eastAsia="Times New Roman" w:hAnsi="Times New Roman"/>
          <w:noProof/>
          <w:sz w:val="28"/>
          <w:szCs w:val="28"/>
          <w:lang w:eastAsia="ru-RU"/>
        </w:rPr>
        <w:t>……</w:t>
      </w:r>
      <w:r w:rsidR="00DC130F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  <w:r w:rsidRPr="00B14C1A">
        <w:rPr>
          <w:rFonts w:ascii="Times New Roman" w:eastAsia="Times New Roman" w:hAnsi="Times New Roman"/>
          <w:noProof/>
          <w:sz w:val="28"/>
          <w:szCs w:val="28"/>
          <w:lang w:eastAsia="ru-RU"/>
        </w:rPr>
        <w:t>……</w:t>
      </w:r>
      <w:r w:rsidR="000652D8">
        <w:rPr>
          <w:rFonts w:ascii="Times New Roman" w:eastAsia="Times New Roman" w:hAnsi="Times New Roman"/>
          <w:noProof/>
          <w:sz w:val="28"/>
          <w:szCs w:val="28"/>
          <w:lang w:eastAsia="ru-RU"/>
        </w:rPr>
        <w:t>55</w:t>
      </w:r>
    </w:p>
    <w:p w:rsidR="00B14C1A" w:rsidRPr="00B14C1A" w:rsidRDefault="00B14C1A" w:rsidP="00B14C1A">
      <w:pPr>
        <w:tabs>
          <w:tab w:val="right" w:leader="dot" w:pos="9345"/>
        </w:tabs>
        <w:spacing w:after="0"/>
        <w:contextualSpacing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14C1A">
        <w:rPr>
          <w:rFonts w:ascii="Times New Roman" w:eastAsia="Times New Roman" w:hAnsi="Times New Roman"/>
          <w:noProof/>
          <w:sz w:val="28"/>
          <w:szCs w:val="28"/>
          <w:lang w:eastAsia="ru-RU"/>
        </w:rPr>
        <w:t>Список литературы………………………………………………………………</w:t>
      </w:r>
      <w:r w:rsidR="000652D8">
        <w:rPr>
          <w:rFonts w:ascii="Times New Roman" w:eastAsia="Times New Roman" w:hAnsi="Times New Roman"/>
          <w:noProof/>
          <w:sz w:val="28"/>
          <w:szCs w:val="28"/>
          <w:lang w:eastAsia="ru-RU"/>
        </w:rPr>
        <w:t>56</w:t>
      </w:r>
    </w:p>
    <w:p w:rsidR="00B14C1A" w:rsidRPr="00B14C1A" w:rsidRDefault="00B14C1A" w:rsidP="00B14C1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C1A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4654BE">
        <w:rPr>
          <w:rFonts w:ascii="Times New Roman" w:eastAsia="Times New Roman" w:hAnsi="Times New Roman"/>
          <w:sz w:val="28"/>
          <w:szCs w:val="28"/>
          <w:lang w:eastAsia="ru-RU"/>
        </w:rPr>
        <w:t>е 1……………………………………………..……………………</w:t>
      </w:r>
      <w:r w:rsidR="000652D8">
        <w:rPr>
          <w:rFonts w:ascii="Times New Roman" w:eastAsia="Times New Roman" w:hAnsi="Times New Roman"/>
          <w:sz w:val="28"/>
          <w:szCs w:val="28"/>
          <w:lang w:eastAsia="ru-RU"/>
        </w:rPr>
        <w:t>59</w:t>
      </w:r>
    </w:p>
    <w:p w:rsidR="00B14C1A" w:rsidRPr="00B14C1A" w:rsidRDefault="00B14C1A" w:rsidP="00B14C1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C1A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4654BE">
        <w:rPr>
          <w:rFonts w:ascii="Times New Roman" w:eastAsia="Times New Roman" w:hAnsi="Times New Roman"/>
          <w:sz w:val="28"/>
          <w:szCs w:val="28"/>
          <w:lang w:eastAsia="ru-RU"/>
        </w:rPr>
        <w:t>е 2…………………………………………………………………….</w:t>
      </w:r>
      <w:r w:rsidR="000652D8"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:rsidR="00B14C1A" w:rsidRPr="00B14C1A" w:rsidRDefault="00951FA9" w:rsidP="00B14C1A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C1A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207BCC" w:rsidRDefault="00207BCC" w:rsidP="00207BCC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bookmarkStart w:id="0" w:name="_Toc325501035"/>
    </w:p>
    <w:p w:rsidR="00207BCC" w:rsidRPr="00207BCC" w:rsidRDefault="00207BCC" w:rsidP="00207BCC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4654BE" w:rsidRDefault="004654BE">
      <w:pP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E971D1" w:rsidRDefault="00E971D1" w:rsidP="00E971D1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971D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E971D1" w:rsidRPr="00E971D1" w:rsidRDefault="00E971D1" w:rsidP="00E971D1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971D1" w:rsidRPr="006A5BAB" w:rsidRDefault="00E971D1" w:rsidP="007B1115">
      <w:pPr>
        <w:pStyle w:val="aa"/>
      </w:pPr>
      <w:r w:rsidRPr="006A5BAB">
        <w:rPr>
          <w:shd w:val="clear" w:color="auto" w:fill="FFFFFF"/>
        </w:rPr>
        <w:t xml:space="preserve">На сегодняшний день  предсказание банкротства </w:t>
      </w:r>
      <w:r>
        <w:rPr>
          <w:shd w:val="clear" w:color="auto" w:fill="FFFFFF"/>
        </w:rPr>
        <w:t xml:space="preserve">имеет большое </w:t>
      </w:r>
      <w:r w:rsidRPr="006A5BAB">
        <w:rPr>
          <w:shd w:val="clear" w:color="auto" w:fill="FFFFFF"/>
        </w:rPr>
        <w:t xml:space="preserve">значение.  </w:t>
      </w:r>
      <w:r w:rsidRPr="006A5BAB">
        <w:t xml:space="preserve">Актуальность данной проблемы привела к тому, что существует множество </w:t>
      </w:r>
      <w:r w:rsidRPr="006A5BAB">
        <w:rPr>
          <w:shd w:val="clear" w:color="auto" w:fill="FFFFFF"/>
        </w:rPr>
        <w:t>всевозможных методов и методик, позволяющих прогнозировать наступление банкротства предприятия с той или иной степенью вероятности. Однако, в этой области много проблем. Именно, методик, которые могли бы с высокой степенью достоверности прогнозировать неблагоприятный исход, практически нет.</w:t>
      </w:r>
      <w:r w:rsidRPr="006A5BAB">
        <w:t xml:space="preserve"> Большинство таких методик оказались несостоятельными в период мирового финансового кризиса. Следовательно, создание систем, позволяющих преодолеть недостатки существующих моделей, а также учесть специфику нашей страны, является актуальной проблемой.</w:t>
      </w:r>
    </w:p>
    <w:p w:rsidR="00E971D1" w:rsidRDefault="00E971D1" w:rsidP="007B1115">
      <w:pPr>
        <w:pStyle w:val="aa"/>
      </w:pPr>
      <w:r w:rsidRPr="006A5BAB">
        <w:t xml:space="preserve">Возможным решением данной проблемы является использование  нейросетевых технологий, которые являются высокоэффективным инструментом. Они имеют широкое практическое применение и используются для решения многих задач. </w:t>
      </w:r>
      <w:r w:rsidRPr="00EC49F4">
        <w:t xml:space="preserve">Нейронные сети использовались для прогноза финансового кризиса такими известными фирмами, как </w:t>
      </w:r>
      <w:proofErr w:type="spellStart"/>
      <w:r w:rsidRPr="00EC49F4">
        <w:t>General</w:t>
      </w:r>
      <w:proofErr w:type="spellEnd"/>
      <w:r w:rsidRPr="00EC49F4">
        <w:t xml:space="preserve"> </w:t>
      </w:r>
      <w:proofErr w:type="spellStart"/>
      <w:r w:rsidRPr="00EC49F4">
        <w:t>Electric</w:t>
      </w:r>
      <w:proofErr w:type="spellEnd"/>
      <w:r w:rsidRPr="00EC49F4">
        <w:t xml:space="preserve">, </w:t>
      </w:r>
      <w:proofErr w:type="spellStart"/>
      <w:r w:rsidRPr="00EC49F4">
        <w:t>American</w:t>
      </w:r>
      <w:proofErr w:type="spellEnd"/>
      <w:r w:rsidRPr="00EC49F4">
        <w:t xml:space="preserve"> </w:t>
      </w:r>
      <w:proofErr w:type="spellStart"/>
      <w:r w:rsidRPr="00EC49F4">
        <w:t>Airlines</w:t>
      </w:r>
      <w:proofErr w:type="spellEnd"/>
      <w:r w:rsidRPr="00EC49F4">
        <w:t xml:space="preserve">, </w:t>
      </w:r>
      <w:proofErr w:type="spellStart"/>
      <w:r w:rsidRPr="00EC49F4">
        <w:t>Coca</w:t>
      </w:r>
      <w:proofErr w:type="spellEnd"/>
      <w:r w:rsidRPr="00EC49F4">
        <w:t xml:space="preserve"> </w:t>
      </w:r>
      <w:proofErr w:type="spellStart"/>
      <w:r w:rsidRPr="00EC49F4">
        <w:t>Cola</w:t>
      </w:r>
      <w:proofErr w:type="spellEnd"/>
      <w:r w:rsidRPr="00EC49F4">
        <w:t xml:space="preserve">, </w:t>
      </w:r>
      <w:proofErr w:type="spellStart"/>
      <w:r w:rsidRPr="00EC49F4">
        <w:t>Procter&amp;Gamble</w:t>
      </w:r>
      <w:proofErr w:type="spellEnd"/>
      <w:r w:rsidRPr="00EC49F4">
        <w:t xml:space="preserve"> и другими.</w:t>
      </w:r>
      <w:r>
        <w:t xml:space="preserve"> </w:t>
      </w:r>
    </w:p>
    <w:p w:rsidR="00E971D1" w:rsidRPr="006A5BAB" w:rsidRDefault="00E971D1" w:rsidP="007B1115">
      <w:pPr>
        <w:pStyle w:val="aa"/>
      </w:pPr>
      <w:r>
        <w:t>Ц</w:t>
      </w:r>
      <w:r w:rsidRPr="006A5BAB">
        <w:t xml:space="preserve">ель данной выпускной квалификационной работы: разработка системы прогнозирования банкротства </w:t>
      </w:r>
      <w:r>
        <w:t>банков</w:t>
      </w:r>
      <w:r w:rsidRPr="006A5BAB">
        <w:t xml:space="preserve"> с использованием нейросетевых технологий. </w:t>
      </w:r>
    </w:p>
    <w:p w:rsidR="00E971D1" w:rsidRPr="006A5BAB" w:rsidRDefault="00E971D1" w:rsidP="007B1115">
      <w:pPr>
        <w:pStyle w:val="aa"/>
      </w:pPr>
      <w:r w:rsidRPr="006A5BAB">
        <w:t xml:space="preserve">Для достижения этой цели поставлены следующие задачи: </w:t>
      </w:r>
    </w:p>
    <w:p w:rsidR="00E971D1" w:rsidRPr="006A5BAB" w:rsidRDefault="00E971D1" w:rsidP="007B1115">
      <w:pPr>
        <w:pStyle w:val="aa"/>
        <w:numPr>
          <w:ilvl w:val="0"/>
          <w:numId w:val="29"/>
        </w:numPr>
      </w:pPr>
      <w:r w:rsidRPr="006A5BAB">
        <w:t>Изучение предметной области</w:t>
      </w:r>
    </w:p>
    <w:p w:rsidR="00E971D1" w:rsidRPr="006A5BAB" w:rsidRDefault="00E971D1" w:rsidP="007B1115">
      <w:pPr>
        <w:pStyle w:val="aa"/>
        <w:numPr>
          <w:ilvl w:val="0"/>
          <w:numId w:val="29"/>
        </w:numPr>
      </w:pPr>
      <w:r w:rsidRPr="006A5BAB">
        <w:t xml:space="preserve">Обзор </w:t>
      </w:r>
      <w:r>
        <w:t xml:space="preserve">и анализ </w:t>
      </w:r>
      <w:r w:rsidRPr="006A5BAB">
        <w:t xml:space="preserve">существующих методик оценки банкротства </w:t>
      </w:r>
      <w:r>
        <w:t>банков</w:t>
      </w:r>
    </w:p>
    <w:p w:rsidR="00E971D1" w:rsidRPr="006A5BAB" w:rsidRDefault="00E971D1" w:rsidP="007B1115">
      <w:pPr>
        <w:pStyle w:val="aa"/>
        <w:numPr>
          <w:ilvl w:val="0"/>
          <w:numId w:val="29"/>
        </w:numPr>
      </w:pPr>
      <w:r>
        <w:t>Исследование</w:t>
      </w:r>
      <w:r w:rsidRPr="006A5BAB">
        <w:t xml:space="preserve"> возможности применения </w:t>
      </w:r>
      <w:proofErr w:type="spellStart"/>
      <w:r w:rsidRPr="006A5BAB">
        <w:t>нейросети</w:t>
      </w:r>
      <w:proofErr w:type="spellEnd"/>
      <w:r w:rsidRPr="006A5BAB">
        <w:t xml:space="preserve"> для прогнозирования банкротства</w:t>
      </w:r>
    </w:p>
    <w:p w:rsidR="00E971D1" w:rsidRPr="006A5BAB" w:rsidRDefault="00E971D1" w:rsidP="007B1115">
      <w:pPr>
        <w:pStyle w:val="aa"/>
        <w:numPr>
          <w:ilvl w:val="0"/>
          <w:numId w:val="29"/>
        </w:numPr>
      </w:pPr>
      <w:r w:rsidRPr="006A5BAB">
        <w:t xml:space="preserve">Сбор необходимых статистических данных </w:t>
      </w:r>
    </w:p>
    <w:p w:rsidR="00E971D1" w:rsidRPr="0045787E" w:rsidRDefault="00E971D1" w:rsidP="007B1115">
      <w:pPr>
        <w:pStyle w:val="aa"/>
        <w:numPr>
          <w:ilvl w:val="0"/>
          <w:numId w:val="29"/>
        </w:numPr>
      </w:pPr>
      <w:r w:rsidRPr="0045787E">
        <w:t>Разработка нейросетевой модели и ее тестирование</w:t>
      </w:r>
    </w:p>
    <w:p w:rsidR="00E971D1" w:rsidRPr="0045787E" w:rsidRDefault="00E971D1" w:rsidP="007B1115">
      <w:pPr>
        <w:pStyle w:val="aa"/>
        <w:numPr>
          <w:ilvl w:val="0"/>
          <w:numId w:val="29"/>
        </w:numPr>
      </w:pPr>
      <w:r w:rsidRPr="0045787E">
        <w:lastRenderedPageBreak/>
        <w:t>Исследование предметной области с помощью нейросетевой модели</w:t>
      </w:r>
    </w:p>
    <w:p w:rsidR="00E971D1" w:rsidRDefault="00472BA8" w:rsidP="007B1115">
      <w:pPr>
        <w:pStyle w:val="aa"/>
        <w:numPr>
          <w:ilvl w:val="0"/>
          <w:numId w:val="29"/>
        </w:numPr>
      </w:pPr>
      <w:r>
        <w:t>Ф</w:t>
      </w:r>
      <w:r w:rsidR="00E971D1" w:rsidRPr="00817160">
        <w:t xml:space="preserve">ормулировка выводов  </w:t>
      </w:r>
    </w:p>
    <w:p w:rsidR="00472BA8" w:rsidRPr="00472BA8" w:rsidRDefault="00472BA8" w:rsidP="007B1115">
      <w:pPr>
        <w:pStyle w:val="aa"/>
      </w:pPr>
      <w:r w:rsidRPr="00472BA8">
        <w:t xml:space="preserve">Объектом исследования в данной работе </w:t>
      </w:r>
      <w:r>
        <w:t>явля</w:t>
      </w:r>
      <w:r w:rsidR="009842DD">
        <w:t>е</w:t>
      </w:r>
      <w:r>
        <w:t>тся</w:t>
      </w:r>
      <w:r w:rsidRPr="00472BA8">
        <w:t xml:space="preserve"> </w:t>
      </w:r>
      <w:r w:rsidR="007305AF">
        <w:t>институт несостоятельности (</w:t>
      </w:r>
      <w:r w:rsidR="009842DD">
        <w:t>банкротств</w:t>
      </w:r>
      <w:r w:rsidR="007305AF">
        <w:t>а)</w:t>
      </w:r>
      <w:r>
        <w:t>. Предметом исследования являе</w:t>
      </w:r>
      <w:r w:rsidRPr="00472BA8">
        <w:t xml:space="preserve">тся </w:t>
      </w:r>
      <w:r w:rsidR="007305AF">
        <w:t>методика признания банка банкротом</w:t>
      </w:r>
      <w:r w:rsidRPr="00472BA8">
        <w:t xml:space="preserve">. </w:t>
      </w:r>
    </w:p>
    <w:p w:rsidR="00472BA8" w:rsidRDefault="00472BA8" w:rsidP="00472BA8">
      <w:pPr>
        <w:pStyle w:val="aa"/>
      </w:pPr>
    </w:p>
    <w:p w:rsidR="00E971D1" w:rsidRDefault="00E971D1">
      <w:pP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45656F" w:rsidRPr="0045656F" w:rsidRDefault="0045656F" w:rsidP="00B14C1A">
      <w:pPr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Глава 1. Теоретические аспекты оценки </w:t>
      </w:r>
      <w:bookmarkEnd w:id="0"/>
      <w:r w:rsidRPr="0045656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банкротства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656F" w:rsidRPr="0045656F" w:rsidRDefault="0045656F" w:rsidP="0045656F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Понятие банкротства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ab/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«несостоятельностью» («банкротством») в Российской Федерации понимается признанная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9" w:tooltip="Арбитражный суд" w:history="1">
        <w:r w:rsidRPr="0045656F">
          <w:rPr>
            <w:rFonts w:ascii="Times New Roman" w:eastAsia="Times New Roman" w:hAnsi="Times New Roman"/>
            <w:sz w:val="28"/>
            <w:szCs w:val="28"/>
            <w:lang w:eastAsia="ru-RU"/>
          </w:rPr>
          <w:t>арбитражным судом</w:t>
        </w:r>
      </w:hyperlink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неспособность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0" w:tooltip="Должник" w:history="1">
        <w:r w:rsidRPr="0045656F">
          <w:rPr>
            <w:rFonts w:ascii="Times New Roman" w:eastAsia="Times New Roman" w:hAnsi="Times New Roman"/>
            <w:sz w:val="28"/>
            <w:szCs w:val="28"/>
            <w:lang w:eastAsia="ru-RU"/>
          </w:rPr>
          <w:t>должника</w:t>
        </w:r>
      </w:hyperlink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полном объёме удовлетворить требования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1" w:tooltip="Кредитор" w:history="1">
        <w:r w:rsidRPr="0045656F">
          <w:rPr>
            <w:rFonts w:ascii="Times New Roman" w:eastAsia="Times New Roman" w:hAnsi="Times New Roman"/>
            <w:sz w:val="28"/>
            <w:szCs w:val="28"/>
            <w:lang w:eastAsia="ru-RU"/>
          </w:rPr>
          <w:t>кредиторов</w:t>
        </w:r>
      </w:hyperlink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2" w:tooltip="Денежное обязательство (страница отсутствует)" w:history="1">
        <w:r w:rsidRPr="0045656F">
          <w:rPr>
            <w:rFonts w:ascii="Times New Roman" w:eastAsia="Times New Roman" w:hAnsi="Times New Roman"/>
            <w:sz w:val="28"/>
            <w:szCs w:val="28"/>
            <w:lang w:eastAsia="ru-RU"/>
          </w:rPr>
          <w:t>денежным обязательствам</w:t>
        </w:r>
      </w:hyperlink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(или) исполнить обязанность по уплате обязательных платежей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[</w:t>
      </w:r>
      <w:r w:rsidR="00566D2C" w:rsidRPr="00566D2C">
        <w:rPr>
          <w:rFonts w:ascii="Times New Roman" w:hAnsi="Times New Roman"/>
          <w:sz w:val="28"/>
          <w:szCs w:val="28"/>
        </w:rPr>
        <w:t>2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566D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Понятие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«банкротство» также означает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45656F">
        <w:rPr>
          <w:rFonts w:ascii="Times New Roman" w:eastAsia="Times New Roman" w:hAnsi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процедуру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которая применяется по отношению к должнику. Такая процедура направлена на оценку финансового состояния должника, выработку мер по улучшению финансового состояния, а в случае, если применение таких мер будет признано нецелесообразным или невозможным, — на наиболее равное и справедливое удовлетворение интересов креди</w:t>
      </w:r>
      <w:r w:rsidR="00566D2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торов несостоятельного должника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[</w:t>
      </w:r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9,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262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Кроме того, существует понятие планового банкротства. Это банкротство, инициированное самим должником.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случае б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анкротство является планом достижения определенных экономических целей. Банкротство, которое планируется должником, называют самобанкротством. Плановое банкротство нельзя путать с криминальным, фиктивным банкротством, которое вызвано умышленным созданием задолженности.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данной выпускной квалификационной работы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понятие «банкротство» рассматривается в аспекте возникновения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неплатежеспособности банков. При банкротстве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затронутыми являются интересы работников предприятия, его кредиторов и партнеров.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в свою очередь отражается в существенных экономических и социальных потерях, таких как: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45656F" w:rsidRPr="0045656F" w:rsidRDefault="0045656F" w:rsidP="004565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серьезные финансовые риски и ощутимый экономический ущерб для успешно работающих предприятий-партнеров, что снижает общий потенциал экономического развития отдельных регионов и страны;</w:t>
      </w:r>
    </w:p>
    <w:p w:rsidR="0045656F" w:rsidRPr="0045656F" w:rsidRDefault="0045656F" w:rsidP="004565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осложнение формирования доходной части бюджетов различных уровней и внебюджетных фондов, замедление реализации предусмотренных региональных и государственных программ экономического и социального развития;</w:t>
      </w:r>
    </w:p>
    <w:p w:rsidR="0045656F" w:rsidRPr="0045656F" w:rsidRDefault="0045656F" w:rsidP="004565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неэффективное использование товарных и денежных кредитных ресурсов влияет на снижение общей нормы прибыли на капитал, используемый в сфере предпринимательства;</w:t>
      </w:r>
    </w:p>
    <w:p w:rsidR="0045656F" w:rsidRPr="00566D2C" w:rsidRDefault="0045656F" w:rsidP="00566D2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сокращение численности рабочих мест и </w:t>
      </w:r>
      <w:proofErr w:type="gram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количества</w:t>
      </w:r>
      <w:proofErr w:type="gram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занятых в общественном производстве, что усиливает социальную напряженность в регионе и стране</w:t>
      </w:r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566D2C" w:rsidRP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Важность этой проблемы требует разработки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системы прогнозирования банкротства.</w:t>
      </w:r>
    </w:p>
    <w:p w:rsidR="00AF6CD3" w:rsidRDefault="00AF6CD3" w:rsidP="0045656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1.2. Цели задачи прогнозирования банкротства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Диагностика банкротства банков - это один из наиболее эффективных инструментов антикризисного управления. Целью прогнозирования банкротства является управление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финансовой устойчивостью и платежеспособностью предприятия.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Задачи прогнозирования банкротства включают в себя:</w:t>
      </w:r>
    </w:p>
    <w:p w:rsidR="0045656F" w:rsidRPr="0045656F" w:rsidRDefault="0045656F" w:rsidP="004565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своевременное выявление признаков, характеризующих определенную степень финансовых потерь;</w:t>
      </w:r>
    </w:p>
    <w:p w:rsidR="0045656F" w:rsidRPr="0045656F" w:rsidRDefault="0045656F" w:rsidP="004565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определение масштабов проявления кризиса;</w:t>
      </w:r>
    </w:p>
    <w:p w:rsidR="0045656F" w:rsidRPr="0045656F" w:rsidRDefault="0045656F" w:rsidP="004565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принятие необходимых мер: адекватных методов и процедур управления.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адекватной политики управления финансами особенно необходима в случаях, когда перед банком возникает необходимость адаптироваться к сложному и неустойчивому состоянию экономики. </w:t>
      </w:r>
    </w:p>
    <w:p w:rsidR="00AF6CD3" w:rsidRDefault="00AF6CD3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656F" w:rsidRPr="00566D2C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определению, данному в учебнике «Экономический анализ» под редакцией Л.Т.Гиляровской: «Кредитоспособность – это возможности экономических субъектов рыночной экономики своевременно и в полном объеме рассчитываться по своим обязательствам в связи с неизбежной необходимостью погашения кредита» [</w:t>
      </w:r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566D2C" w:rsidRP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А.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Ендовицкий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подчеркивает, что кредитоспособность хозяйствующего субъекта не ограничивается лишь готовностью и способностью расплатиться по своим обязательствам, но также включает требования к анализу финансовых показателей и качеству управл</w:t>
      </w:r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предприятием (</w:t>
      </w:r>
      <w:proofErr w:type="spellStart"/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Ендовицкий</w:t>
      </w:r>
      <w:proofErr w:type="spellEnd"/>
      <w:r w:rsidR="0056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2005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Такой важный аспект, как правоспособность, оговаривается в определении Г.М.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Кирисюка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«Сущность категории «кредитоспособность» представляет </w:t>
      </w:r>
      <w:proofErr w:type="gram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собой то</w:t>
      </w:r>
      <w:proofErr w:type="gram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реально сложившееся правовое и хозяйственно-финансовое положение заемщика, исходя из оценки которого банк принимает решение о начале (развитии) или прекращении кредитных отношений с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ссудозаемщиком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[</w:t>
      </w:r>
      <w:r w:rsidR="001F53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«кредитоспособность заемщика (хозяйствующего субъекта) – это комплексная правовая и финансовая характеристика, представленная финансовыми и нефинансовыми показателями, позволяющая оценить его возможность в будущем полностью и в срок, предусмотренный в кредитном договоре, рассчитаться </w:t>
      </w:r>
      <w:proofErr w:type="gram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своим</w:t>
      </w:r>
      <w:proofErr w:type="gram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долговым обязательствам перед кредитором» [</w:t>
      </w:r>
      <w:r w:rsidR="001F53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Следовательно, прогнозирование банкротства подразумевает комплексную оценку состояния предприятия, представленную в финансовом и правовом аспектах.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656F" w:rsidRPr="0045656F" w:rsidRDefault="0045656F" w:rsidP="0045656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1.3. Правовые особенности регулирования банкротства банков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Регулирование несостоятельности является наиболее динамично развивающейся областью права в развитых зарубежных странах, при этом экономика государства диктует постоянное обновление соответствующих норм.</w:t>
      </w:r>
      <w:r w:rsidRPr="0045656F">
        <w:rPr>
          <w:rFonts w:ascii="Times New Roman" w:eastAsia="Times New Roman" w:hAnsi="Times New Roman"/>
          <w:color w:val="000000"/>
          <w:sz w:val="19"/>
          <w:szCs w:val="19"/>
          <w:lang w:eastAsia="ru-RU"/>
        </w:rPr>
        <w:t xml:space="preserve"> 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1F538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 правовые нормы регулирования несостоятельности предприятий могут преследовать следующие цели:</w:t>
      </w:r>
    </w:p>
    <w:p w:rsidR="0045656F" w:rsidRPr="0045656F" w:rsidRDefault="0045656F" w:rsidP="004565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защита прав кредиторов, обеспечение финансовой дисциплины, повышение надежности кредитного обращения;</w:t>
      </w:r>
    </w:p>
    <w:p w:rsidR="0045656F" w:rsidRPr="0045656F" w:rsidRDefault="0045656F" w:rsidP="004565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уровня хозяйственных рисков в экономике путем ликвидации неэффективных производств;</w:t>
      </w:r>
    </w:p>
    <w:p w:rsidR="0045656F" w:rsidRPr="0045656F" w:rsidRDefault="0045656F" w:rsidP="004565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перераспределения промышленных активов в пользу эффективно хозяйствующих предприятий, развитие конкуренции;</w:t>
      </w:r>
    </w:p>
    <w:p w:rsidR="0045656F" w:rsidRPr="0045656F" w:rsidRDefault="0045656F" w:rsidP="004565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реорганизации предприятий и их финансовой реструктуризации;</w:t>
      </w:r>
    </w:p>
    <w:p w:rsidR="0045656F" w:rsidRPr="0045656F" w:rsidRDefault="0045656F" w:rsidP="004565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качества корпоративного управления, смена "неэффективных" собственников;</w:t>
      </w:r>
    </w:p>
    <w:p w:rsidR="0045656F" w:rsidRPr="0045656F" w:rsidRDefault="0045656F" w:rsidP="004565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смена неквалифицированных менеджеров, внедрение рациональной системы управления на предприятиях [</w:t>
      </w:r>
      <w:r w:rsidR="001F53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законе «О несостоятельности кредитных организаций» (ст. 3, 4) указано три меры, которые должны предупреждать банкротство банка:</w:t>
      </w:r>
    </w:p>
    <w:p w:rsidR="0045656F" w:rsidRPr="0045656F" w:rsidRDefault="0045656F" w:rsidP="004565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финансовое оздоровление;</w:t>
      </w:r>
    </w:p>
    <w:p w:rsidR="0045656F" w:rsidRPr="0045656F" w:rsidRDefault="0045656F" w:rsidP="004565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 временной администрации;</w:t>
      </w:r>
    </w:p>
    <w:p w:rsidR="0045656F" w:rsidRPr="0045656F" w:rsidRDefault="0045656F" w:rsidP="004565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реорганизация банка.</w:t>
      </w:r>
    </w:p>
    <w:p w:rsidR="00AF6CD3" w:rsidRDefault="00AF6CD3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F6CD3" w:rsidRDefault="00AF6CD3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Согласно закону, процесс финансового оздоровления банка может включать в себя:</w:t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0"/>
          <w:lang w:eastAsia="ru-RU"/>
        </w:rPr>
        <w:t>• оказание финансовой помощи банку его участниками и иными лицами;</w:t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0"/>
          <w:lang w:eastAsia="ru-RU"/>
        </w:rPr>
        <w:t>• изменение структуры активов и пассивов банка;</w:t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0"/>
          <w:lang w:eastAsia="ru-RU"/>
        </w:rPr>
        <w:t>• изменение организационной структуры банка;</w:t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0"/>
          <w:lang w:eastAsia="ru-RU"/>
        </w:rPr>
        <w:t>• приведение в соответствие УК банка и величины его собственного капитала;</w:t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0"/>
          <w:lang w:eastAsia="ru-RU"/>
        </w:rPr>
        <w:t>• иные меры, осуществляемые в соответствии с законами.</w:t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помощь оказывается банку в следующих формах: 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денег на депозите в банке на срок не менее 6 месяцев и под умеренные проценты (по ставке, не превышающей ставку рефинансирования ЦБ); 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банку поручительств (гарантий) по кредитам, которые он берет; 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банку отсрочки и/или рассрочки платежа; 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долга банка (с согласия его кредиторов); 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от распределения прибыли банка в качестве дивидендов и направления ее на финансовое оздоровление банка; 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дополнительный взнос в УК банка; 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прощение банку его долга; 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новация долга;</w:t>
      </w:r>
    </w:p>
    <w:p w:rsidR="0045656F" w:rsidRPr="0045656F" w:rsidRDefault="0045656F" w:rsidP="0045656F">
      <w:pPr>
        <w:numPr>
          <w:ilvl w:val="0"/>
          <w:numId w:val="20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иные формы, способствующие устранению причин, вызвавших необходимость финансового оздоровления банка.</w:t>
      </w:r>
    </w:p>
    <w:p w:rsidR="0045656F" w:rsidRPr="0045656F" w:rsidRDefault="0045656F" w:rsidP="004565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структуры активов содержит: </w:t>
      </w:r>
    </w:p>
    <w:p w:rsidR="0045656F" w:rsidRPr="0045656F" w:rsidRDefault="0045656F" w:rsidP="0045656F">
      <w:pPr>
        <w:numPr>
          <w:ilvl w:val="0"/>
          <w:numId w:val="21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качества кредитного портфеля; </w:t>
      </w:r>
    </w:p>
    <w:p w:rsidR="0045656F" w:rsidRPr="0045656F" w:rsidRDefault="0045656F" w:rsidP="0045656F">
      <w:pPr>
        <w:numPr>
          <w:ilvl w:val="0"/>
          <w:numId w:val="21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 структуры активов по срочности в соответствие со сроками обязательств, обеспечивающее их исполнение; </w:t>
      </w:r>
    </w:p>
    <w:p w:rsidR="0045656F" w:rsidRPr="0045656F" w:rsidRDefault="0045656F" w:rsidP="0045656F">
      <w:pPr>
        <w:numPr>
          <w:ilvl w:val="0"/>
          <w:numId w:val="21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расходов, в том числе на обслуживание долга банка, и расходов на его управление; </w:t>
      </w:r>
    </w:p>
    <w:p w:rsidR="0045656F" w:rsidRPr="0045656F" w:rsidRDefault="0045656F" w:rsidP="0045656F">
      <w:pPr>
        <w:numPr>
          <w:ilvl w:val="0"/>
          <w:numId w:val="21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продажа активов, не приносящих дохода, и активов, продажа которых не помешает выполнению банковских операций; </w:t>
      </w:r>
    </w:p>
    <w:p w:rsidR="0045656F" w:rsidRPr="0045656F" w:rsidRDefault="0045656F" w:rsidP="0045656F">
      <w:pPr>
        <w:numPr>
          <w:ilvl w:val="0"/>
          <w:numId w:val="21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иные меры, направленные на изменение структуры активов.</w:t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структуры пассивов включает: </w:t>
      </w:r>
    </w:p>
    <w:p w:rsidR="0045656F" w:rsidRPr="0045656F" w:rsidRDefault="0045656F" w:rsidP="0045656F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собственного капитала; </w:t>
      </w:r>
    </w:p>
    <w:p w:rsidR="0045656F" w:rsidRPr="0045656F" w:rsidRDefault="0045656F" w:rsidP="0045656F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снижение размера и/или удельного веса текущих и краткосрочных обязатель</w:t>
      </w:r>
      <w:proofErr w:type="gramStart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ств в стр</w:t>
      </w:r>
      <w:proofErr w:type="gramEnd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уктуре пассивов; </w:t>
      </w:r>
    </w:p>
    <w:p w:rsidR="0045656F" w:rsidRPr="0045656F" w:rsidRDefault="0045656F" w:rsidP="0045656F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увеличение удельного веса средне- и долгосрочных обязатель</w:t>
      </w:r>
      <w:proofErr w:type="gramStart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ств в стр</w:t>
      </w:r>
      <w:proofErr w:type="gramEnd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уктуре пассивов; </w:t>
      </w:r>
    </w:p>
    <w:p w:rsidR="0045656F" w:rsidRPr="0045656F" w:rsidRDefault="0045656F" w:rsidP="0045656F">
      <w:pPr>
        <w:numPr>
          <w:ilvl w:val="0"/>
          <w:numId w:val="22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иные меры.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России вправе назначить временную администрацию, если: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 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кредитная организация не удовлетворяет требования кредиторов (кредитора) по денежным обязательствам (обязательству) и (или) не исполняет обязанность по уплате обязательных платежей в сроки, превышающие семь дней и более с момента наступления даты их удовлетворения и (или) исполнения, в связи с отсутствием или недостаточностью денежных средств на корреспондентских счетах кредитной организации;</w:t>
      </w:r>
    </w:p>
    <w:p w:rsidR="0045656F" w:rsidRPr="0045656F" w:rsidRDefault="001F538E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 xml:space="preserve"> </w:t>
      </w:r>
      <w:r w:rsidR="0045656F" w:rsidRPr="0045656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(см. текст в предыдущей редакции)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 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кредитная организация допускает снижение собственных средств (капитала) по сравнению с их (его) максимальной величиной, достигнутой за последние 12 месяцев, более чем на 30 процентов при одновременном нарушении одного из обязательных нормативов, установленных Банком России;</w:t>
      </w:r>
      <w:proofErr w:type="gramEnd"/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 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кредитная организация нарушает норматив текущей ликвидности, установленный Банком России, в течение последнего месяца более чем на 20 процентов;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t> 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срок;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vanish/>
          <w:color w:val="000000"/>
          <w:sz w:val="28"/>
          <w:szCs w:val="28"/>
          <w:lang w:eastAsia="ru-RU"/>
        </w:rPr>
        <w:lastRenderedPageBreak/>
        <w:t> </w:t>
      </w:r>
    </w:p>
    <w:p w:rsidR="0045656F" w:rsidRPr="001F538E" w:rsidRDefault="0045656F" w:rsidP="001F538E">
      <w:pPr>
        <w:shd w:val="clear" w:color="auto" w:fill="FFFFFF"/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 соответствии с Федеральным законом "О банках и банковской деятельности" имеются основания для отзыва у кредитной организации лицензии на осуществление банковских операций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56F">
        <w:rPr>
          <w:rFonts w:ascii="Times New Roman" w:eastAsia="Times New Roman" w:hAnsi="Times New Roman"/>
          <w:sz w:val="28"/>
          <w:szCs w:val="28"/>
          <w:shd w:val="clear" w:color="auto" w:fill="F5F5F1"/>
          <w:lang w:eastAsia="ru-RU"/>
        </w:rPr>
        <w:t>[</w:t>
      </w:r>
      <w:r w:rsidR="001F53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656F">
        <w:rPr>
          <w:rFonts w:ascii="Times New Roman" w:eastAsia="Times New Roman" w:hAnsi="Times New Roman"/>
          <w:sz w:val="28"/>
          <w:szCs w:val="28"/>
          <w:shd w:val="clear" w:color="auto" w:fill="F5F5F1"/>
          <w:lang w:eastAsia="ru-RU"/>
        </w:rPr>
        <w:t>]</w:t>
      </w:r>
      <w:r w:rsidR="001F538E">
        <w:rPr>
          <w:rFonts w:ascii="Times New Roman" w:eastAsia="Times New Roman" w:hAnsi="Times New Roman"/>
          <w:sz w:val="28"/>
          <w:szCs w:val="28"/>
          <w:shd w:val="clear" w:color="auto" w:fill="F5F5F1"/>
          <w:lang w:eastAsia="ru-RU"/>
        </w:rPr>
        <w:t>.</w:t>
      </w:r>
    </w:p>
    <w:p w:rsidR="0045656F" w:rsidRPr="0045656F" w:rsidRDefault="0045656F" w:rsidP="0045656F">
      <w:pP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</w:p>
    <w:p w:rsidR="0045656F" w:rsidRPr="0045656F" w:rsidRDefault="0045656F" w:rsidP="0045656F">
      <w:pPr>
        <w:shd w:val="clear" w:color="auto" w:fill="FFFFFF"/>
        <w:tabs>
          <w:tab w:val="left" w:pos="880"/>
          <w:tab w:val="right" w:leader="dot" w:pos="9345"/>
        </w:tabs>
        <w:spacing w:before="100" w:beforeAutospacing="1" w:after="0" w:afterAutospacing="1" w:line="240" w:lineRule="auto"/>
        <w:ind w:firstLine="708"/>
        <w:contextualSpacing/>
        <w:jc w:val="both"/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</w:pPr>
      <w:r w:rsidRPr="0045656F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t xml:space="preserve">1.4. </w:t>
      </w:r>
      <w:hyperlink w:anchor="_Toc325501038" w:history="1">
        <w:r w:rsidRPr="0045656F">
          <w:rPr>
            <w:rFonts w:ascii="Times New Roman" w:hAnsi="Times New Roman"/>
            <w:b/>
            <w:noProof/>
            <w:color w:val="000000"/>
            <w:sz w:val="28"/>
            <w:szCs w:val="28"/>
            <w:lang w:eastAsia="ru-RU"/>
          </w:rPr>
          <w:t>Обзор основных методик прогнозирования банкротства</w:t>
        </w:r>
      </w:hyperlink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Актуальность проблемы прогнозирования банкротства привела к тому, что сегодня существует большое количество методик по диагностике наступления банкротства. В то же время, по мнению специалистов, в мире не существует единого общепринятого метода.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зарубежной экономической литературе предлагается большое количество всевозможных методик и математических моделей диагностики вероятности наступления банкротства организаций. Однако, как отмечают многие российские авторы, многочисленные попытки применения иностранных моделей прогнозирования банкротства в отечественных условиях не принесли достаточно точных результатов. В связи с отсутствием статистики банкро</w:t>
      </w:r>
      <w:proofErr w:type="gram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тств пр</w:t>
      </w:r>
      <w:proofErr w:type="gram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едприятий по причине молодости института банкротства в нашей стране затруднены собственные разработки, основанные на реалиях нашей экономики и направленные на достоверное прогноз</w:t>
      </w:r>
      <w:r w:rsidR="00DB3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ирование возможного банкротства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</w:t>
      </w:r>
      <w:r w:rsidR="00DB3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DB3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зарубежной и отечественной литературе можно найти множество различных методик, подходов и моделей диагностики банкротства предприятий. Из всего множества в рамках данной выпускной квалификационной работы рассмотрены наиболее популярные методики.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Первые исследования, направленные на предсказание банкро</w:t>
      </w:r>
      <w:proofErr w:type="gram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тств пр</w:t>
      </w:r>
      <w:proofErr w:type="gram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едприятий, появились в конце 30-х годов в США. Был сделан вывод, что некоторые финансовые коэффициенты фирм, которые потерпели финансовый крах, отличаются от коэффициентов нормально работающих фирм.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Линейный дискриминантный анализ - первый метод прогнозирования банкротства, предложенный в 60-х годах (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Beaver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1966,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Altman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1968)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У. Х. </w:t>
      </w:r>
      <w:proofErr w:type="spellStart"/>
      <w:r w:rsidRPr="004565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Бивер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стал первым применять анализ соотношений финансовых коэффициентов в качестве метода предсказания банкротства.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Модель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Бивера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(B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eaver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1966) включает в себя пять индикаторов финансового состояния фирмы:</w:t>
      </w:r>
    </w:p>
    <w:p w:rsidR="0045656F" w:rsidRPr="0045656F" w:rsidRDefault="0045656F" w:rsidP="0045656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Рентабельность активов;</w:t>
      </w:r>
    </w:p>
    <w:p w:rsidR="0045656F" w:rsidRPr="0045656F" w:rsidRDefault="0045656F" w:rsidP="0045656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Оборотные активы к текущим обязательствам;</w:t>
      </w:r>
    </w:p>
    <w:p w:rsidR="0045656F" w:rsidRPr="0045656F" w:rsidRDefault="0045656F" w:rsidP="0045656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долгосрочных и текущих обязательств в сумме активов;</w:t>
      </w:r>
    </w:p>
    <w:p w:rsidR="0045656F" w:rsidRPr="0045656F" w:rsidRDefault="0045656F" w:rsidP="0045656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чистого оборотного капитала в активах;</w:t>
      </w:r>
    </w:p>
    <w:p w:rsidR="0045656F" w:rsidRPr="0045656F" w:rsidRDefault="0045656F" w:rsidP="0045656F">
      <w:pPr>
        <w:numPr>
          <w:ilvl w:val="3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Коэффициент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Бивера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(отношение суммы чистой прибыли и амортизации к текущим обязательствам).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 отметить, что модель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Бивера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направлена на расчет вероятности наступления банкротства.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Полученные показатели финансового состояния фирмы сравниваются с нормативными значениями, которые были рассчитаны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Бивером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для благополучных фирм, для предприятий, которые стали банкротами в течение одного года, и для компаний, обанкротившихся в течение пяти лет.</w:t>
      </w:r>
    </w:p>
    <w:p w:rsidR="0045656F" w:rsidRDefault="0045656F" w:rsidP="00DB3E9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показателей, разработанная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Бивером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диагностики банкротства, представлена в таблице 1.</w:t>
      </w:r>
    </w:p>
    <w:p w:rsidR="00DB3E9B" w:rsidRDefault="00DB3E9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951FA9"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SEQ Таблица \* ARABIC </w:instrText>
      </w:r>
      <w:r w:rsidR="00951FA9"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25108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1</w:t>
      </w:r>
      <w:r w:rsidR="00951FA9"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показателей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Бивера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диагностики банкротства</w:t>
      </w:r>
      <w:proofErr w:type="gramStart"/>
      <w:r w:rsidR="00E26566"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2126"/>
        <w:gridCol w:w="1891"/>
        <w:gridCol w:w="1901"/>
      </w:tblGrid>
      <w:tr w:rsidR="0045656F" w:rsidRPr="0045656F" w:rsidTr="00852CF1">
        <w:trPr>
          <w:trHeight w:val="665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0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45656F" w:rsidRPr="0045656F" w:rsidTr="00852CF1">
        <w:trPr>
          <w:trHeight w:val="1114"/>
        </w:trPr>
        <w:tc>
          <w:tcPr>
            <w:tcW w:w="190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Благоприятно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лет до банкротства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год до банкротства</w:t>
            </w:r>
          </w:p>
        </w:tc>
      </w:tr>
      <w:tr w:rsidR="0045656F" w:rsidRPr="0045656F" w:rsidTr="00852CF1">
        <w:trPr>
          <w:trHeight w:val="687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Коэффициент </w:t>
            </w:r>
            <w:proofErr w:type="spellStart"/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Бивера</w:t>
            </w:r>
            <w:proofErr w:type="spell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 – 0,45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-0,15</w:t>
            </w:r>
          </w:p>
        </w:tc>
      </w:tr>
      <w:tr w:rsidR="0045656F" w:rsidRPr="0045656F" w:rsidTr="00852CF1">
        <w:trPr>
          <w:trHeight w:val="697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Рентабельность активов,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-22</w:t>
            </w:r>
          </w:p>
        </w:tc>
      </w:tr>
      <w:tr w:rsidR="0045656F" w:rsidRPr="0045656F" w:rsidTr="00852CF1">
        <w:trPr>
          <w:trHeight w:val="707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Финансовый </w:t>
            </w:r>
            <w:proofErr w:type="spellStart"/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леверидж</w:t>
            </w:r>
            <w:proofErr w:type="spellEnd"/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&lt;50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&lt;80</w:t>
            </w:r>
          </w:p>
        </w:tc>
      </w:tr>
      <w:tr w:rsidR="0045656F" w:rsidRPr="0045656F" w:rsidTr="00852CF1">
        <w:trPr>
          <w:trHeight w:val="2112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Коэффициент покрытия оборотных активов собственными оборотными средствами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 w:rsidR="0045656F" w:rsidRPr="0045656F" w:rsidTr="00852CF1">
        <w:trPr>
          <w:trHeight w:val="1130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Коэффициент текущей ликвидности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0032"/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656F" w:rsidRPr="0045656F" w:rsidRDefault="0045656F" w:rsidP="00852CF1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ym w:font="Symbol" w:char="0031"/>
            </w:r>
          </w:p>
        </w:tc>
      </w:tr>
    </w:tbl>
    <w:p w:rsidR="0045656F" w:rsidRPr="00DB3E9B" w:rsidRDefault="0045656F" w:rsidP="00DB3E9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footnoteRef/>
      </w:r>
      <w:r w:rsidRPr="00E2656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26566" w:rsidRPr="00E26566">
        <w:rPr>
          <w:rFonts w:ascii="Times New Roman" w:hAnsi="Times New Roman"/>
          <w:sz w:val="28"/>
          <w:szCs w:val="28"/>
        </w:rPr>
        <w:t>Сост</w:t>
      </w:r>
      <w:proofErr w:type="spellEnd"/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26566" w:rsidRPr="00E26566">
        <w:rPr>
          <w:rFonts w:ascii="Times New Roman" w:hAnsi="Times New Roman"/>
          <w:sz w:val="28"/>
          <w:szCs w:val="28"/>
        </w:rPr>
        <w:t>по</w:t>
      </w:r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6566" w:rsidRPr="00E26566">
        <w:rPr>
          <w:rFonts w:ascii="Times New Roman" w:hAnsi="Times New Roman"/>
          <w:sz w:val="28"/>
          <w:szCs w:val="28"/>
        </w:rPr>
        <w:t>источнику</w:t>
      </w:r>
      <w:r w:rsidRPr="00E2656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Beaver, W. H. Financial ratios as predictors of failure//</w:t>
      </w:r>
      <w:r w:rsidRPr="0045656F">
        <w:rPr>
          <w:rFonts w:ascii="Times New Roman" w:eastAsia="Times New Roman" w:hAnsi="Times New Roman"/>
          <w:iCs/>
          <w:color w:val="000000"/>
          <w:sz w:val="28"/>
          <w:szCs w:val="28"/>
          <w:lang w:val="en-US" w:eastAsia="ru-RU"/>
        </w:rPr>
        <w:t>Journal of Accounting Research 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(Empirical Research in Accounting: Selected Studies). – 1966 - № 4.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Э. Альтман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представил пятифакторную модель, позволяющую спрогнозировать наступление банкротства компаний, модель была опубликована в 1968 году. На основе финансовой ситуации в 66 компаниях, одни из 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которых продолжали работать, а другие стали банкротами, была построена модель. Она показывает вероятность наступления банкротства для компаний, в свою очередь финансовые показатели характеризуют потенциал исследуемой фирмы и результаты ее функционирования.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Модель для определения вероятности банкротства акционерных обществ, выпускающих акции в свободное обращение на рынке рассчитывается по формуле: </w:t>
      </w:r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Z = 1,2*X1 + 1,4*X2 + 3,3*X3 + 0,6*X4 + X5.</w:t>
      </w:r>
    </w:p>
    <w:p w:rsidR="00DB3E9B" w:rsidRDefault="0045656F" w:rsidP="00DB3E9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компаний, акции которых не обращаются на фондовом рынке, в 1983 году была разработана усовершенствованная формула: </w:t>
      </w:r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Z = 0,717 * Х</w:t>
      </w:r>
      <w:proofErr w:type="gramStart"/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proofErr w:type="gramEnd"/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+ 0,847 * Х2 + 3,107 * Х3 + 0,42 * Х4 + 0,995 * Х5.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656F" w:rsidRPr="0045656F" w:rsidRDefault="0045656F" w:rsidP="00DB3E9B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Интерпретация показателей для нахождения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Z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представлена в таблице 2.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2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финансовых коэффициентов модели Альтмана</w:t>
      </w:r>
      <w:proofErr w:type="gramStart"/>
      <w:r w:rsidR="00E26566"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</w:p>
    <w:tbl>
      <w:tblPr>
        <w:tblW w:w="9973" w:type="dxa"/>
        <w:tblLook w:val="04A0" w:firstRow="1" w:lastRow="0" w:firstColumn="1" w:lastColumn="0" w:noHBand="0" w:noVBand="1"/>
      </w:tblPr>
      <w:tblGrid>
        <w:gridCol w:w="1668"/>
        <w:gridCol w:w="8305"/>
      </w:tblGrid>
      <w:tr w:rsidR="0045656F" w:rsidRPr="0045656F" w:rsidTr="00E4041D">
        <w:trPr>
          <w:trHeight w:val="6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8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Интерпретация и формула</w:t>
            </w:r>
          </w:p>
        </w:tc>
      </w:tr>
      <w:tr w:rsidR="0045656F" w:rsidRPr="0045656F" w:rsidTr="00E4041D">
        <w:trPr>
          <w:trHeight w:val="31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Соотношение оборотного капитала и активов предприятия. Коэффициент отражает долю чистых и ликвидных активов компании в общей сумме активов.</w:t>
            </w:r>
          </w:p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656F" w:rsidRPr="0045656F" w:rsidTr="00E4041D">
        <w:trPr>
          <w:trHeight w:val="31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Соотношение нераспределенной прибыли и активов компании (финансовый рычаг).</w:t>
            </w:r>
          </w:p>
        </w:tc>
      </w:tr>
      <w:tr w:rsidR="0045656F" w:rsidRPr="0045656F" w:rsidTr="00E4041D">
        <w:trPr>
          <w:trHeight w:val="31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Показатель характеризуют величину прибыли до налогообложения по отношении к стоимости активов.</w:t>
            </w:r>
          </w:p>
        </w:tc>
      </w:tr>
      <w:tr w:rsidR="0045656F" w:rsidRPr="0045656F" w:rsidTr="00E4041D">
        <w:trPr>
          <w:trHeight w:val="31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Для акционерных обществ, выпускающих акции в свободное обращение – это стоимость собственного капитала компании в рыночной оценке по отношению к балансовой стоимости всей суммы обязательств; для компаний, акции которых не обращаются на фондовом рынке – это балансовая стоимость собственного капитала по отношению к заемному капиталу.</w:t>
            </w:r>
          </w:p>
        </w:tc>
      </w:tr>
      <w:tr w:rsidR="0045656F" w:rsidRPr="0045656F" w:rsidTr="00E4041D">
        <w:trPr>
          <w:trHeight w:val="31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X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Коэффициент, характеризующий рентабельность активов. Рассчитывается как отношение объема продаж к общему количеству активов.</w:t>
            </w:r>
          </w:p>
        </w:tc>
      </w:tr>
    </w:tbl>
    <w:p w:rsidR="0045656F" w:rsidRPr="0045656F" w:rsidRDefault="0045656F" w:rsidP="0045656F">
      <w:pPr>
        <w:shd w:val="clear" w:color="auto" w:fill="FFFFFF"/>
        <w:spacing w:beforeAutospacing="1"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26566" w:rsidRPr="00E26566">
        <w:rPr>
          <w:rFonts w:ascii="Times New Roman" w:hAnsi="Times New Roman"/>
          <w:sz w:val="28"/>
          <w:szCs w:val="28"/>
        </w:rPr>
        <w:t>Сост</w:t>
      </w:r>
      <w:proofErr w:type="spellEnd"/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26566" w:rsidRPr="00E26566">
        <w:rPr>
          <w:rFonts w:ascii="Times New Roman" w:hAnsi="Times New Roman"/>
          <w:sz w:val="28"/>
          <w:szCs w:val="28"/>
        </w:rPr>
        <w:t>по</w:t>
      </w:r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6566" w:rsidRPr="00E26566">
        <w:rPr>
          <w:rFonts w:ascii="Times New Roman" w:hAnsi="Times New Roman"/>
          <w:sz w:val="28"/>
          <w:szCs w:val="28"/>
        </w:rPr>
        <w:t>источнику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Altman E.I.: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FinancialRatios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Discriminant Analysis, and the Prediction of Corporate Bankruptcy//Journal of Finance. – 1968 - 23, September.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таблице 3 приведены значения Z и вероятности наступления банкротства в организации.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3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Значения Z и вероятности наступления банкротства</w:t>
      </w:r>
      <w:r w:rsidR="00E26566"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</w:p>
    <w:tbl>
      <w:tblPr>
        <w:tblpPr w:leftFromText="180" w:rightFromText="180" w:vertAnchor="text" w:tblpXSpec="cent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45656F" w:rsidRPr="0045656F" w:rsidTr="00B14C1A">
        <w:trPr>
          <w:trHeight w:val="29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расчетного показателя Z для компаний, акции которых котируются на бирже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расчетного показателя Z для компаний, акции которых не котируются на бирже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Вероятность банкротства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45656F" w:rsidRPr="0045656F" w:rsidTr="00B14C1A">
        <w:trPr>
          <w:trHeight w:val="3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&lt;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Компания является несостоятельной</w:t>
            </w:r>
          </w:p>
        </w:tc>
      </w:tr>
      <w:tr w:rsidR="0045656F" w:rsidRPr="0045656F" w:rsidTr="00B14C1A">
        <w:trPr>
          <w:trHeight w:val="3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1,81 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2,77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1,23 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Неопределенная ситуация</w:t>
            </w:r>
          </w:p>
        </w:tc>
      </w:tr>
      <w:tr w:rsidR="0045656F" w:rsidRPr="0045656F" w:rsidTr="00B14C1A">
        <w:trPr>
          <w:trHeight w:val="3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2,77 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ind w:firstLine="7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Неопределенная ситуация</w:t>
            </w:r>
          </w:p>
        </w:tc>
      </w:tr>
      <w:tr w:rsidR="0045656F" w:rsidRPr="0045656F" w:rsidTr="00B14C1A">
        <w:trPr>
          <w:trHeight w:val="3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&gt;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&gt;</w:t>
            </w: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Риск того, что компания не сможет погасить свои долги незначителен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56F" w:rsidRPr="0045656F" w:rsidRDefault="0045656F" w:rsidP="00E4041D">
            <w:pPr>
              <w:shd w:val="clear" w:color="auto" w:fill="FFFFFF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656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Компания финансово устойчива</w:t>
            </w:r>
          </w:p>
        </w:tc>
      </w:tr>
    </w:tbl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5656F">
        <w:rPr>
          <w:rFonts w:ascii="Arial" w:eastAsia="Times New Roman" w:hAnsi="Arial" w:cs="Arial"/>
          <w:color w:val="323232"/>
          <w:sz w:val="24"/>
          <w:szCs w:val="24"/>
          <w:lang w:val="en-US"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 w:eastAsia="ru-RU"/>
        </w:rPr>
        <w:t>3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26566" w:rsidRPr="00E26566">
        <w:rPr>
          <w:rFonts w:ascii="Times New Roman" w:hAnsi="Times New Roman"/>
          <w:sz w:val="28"/>
          <w:szCs w:val="28"/>
        </w:rPr>
        <w:t>Сост</w:t>
      </w:r>
      <w:proofErr w:type="spellEnd"/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26566" w:rsidRPr="00E26566">
        <w:rPr>
          <w:rFonts w:ascii="Times New Roman" w:hAnsi="Times New Roman"/>
          <w:sz w:val="28"/>
          <w:szCs w:val="28"/>
        </w:rPr>
        <w:t>по</w:t>
      </w:r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6566" w:rsidRPr="00E26566">
        <w:rPr>
          <w:rFonts w:ascii="Times New Roman" w:hAnsi="Times New Roman"/>
          <w:sz w:val="28"/>
          <w:szCs w:val="28"/>
        </w:rPr>
        <w:t>источнику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Altman E.I.: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FinancialRatios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Discriminant Analysis, and the Prediction of Corporate Bankruptcy//Journal of Finance. – 1968 - 23, September.</w:t>
      </w:r>
    </w:p>
    <w:p w:rsidR="00852CF1" w:rsidRPr="00C81719" w:rsidRDefault="00852CF1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852CF1" w:rsidRPr="00C81719" w:rsidRDefault="00852CF1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заключениям экспертов, модель Альтмана позволяет предсказать возможное банкротство через один год с точностью 95%, через два года – с точностью 83%. На сегодняшний день, данный метод применяется в мире, так как является относительно простой моделью, позволяющей сделать прогноз, основываясь на финансовой отчетности предприятия. Однако стоит отметить, что п</w:t>
      </w:r>
      <w:r w:rsidRPr="004565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одход Альтмана обладает недостатком. Формула для расчета </w:t>
      </w:r>
      <w:r w:rsidRPr="0045656F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Z</w:t>
      </w:r>
      <w:r w:rsidRPr="004565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была выведена на основании статистических данных, поэтому, можно сделать вывод о том, что она будет давать универсальный прогноз. Модель не учитывает специфику конкретной компании, поэтому не может всегда давать правильный прогноз наступления банкротства.</w:t>
      </w:r>
      <w:r w:rsidRPr="0045656F">
        <w:rPr>
          <w:rFonts w:ascii="Times New Roman" w:eastAsia="Times New Roman" w:hAnsi="Times New Roman"/>
          <w:color w:val="323232"/>
          <w:sz w:val="28"/>
          <w:szCs w:val="28"/>
          <w:lang w:eastAsia="ru-RU"/>
        </w:rPr>
        <w:t> </w:t>
      </w: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В 1977 г. </w:t>
      </w:r>
      <w:r w:rsidRPr="0045656F">
        <w:rPr>
          <w:rFonts w:ascii="Times New Roman" w:eastAsia="Times New Roman" w:hAnsi="Times New Roman"/>
          <w:sz w:val="28"/>
          <w:szCs w:val="28"/>
          <w:lang w:val="en-US" w:eastAsia="ru-RU"/>
        </w:rPr>
        <w:t>Altman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56F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656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45656F">
        <w:rPr>
          <w:rFonts w:ascii="Times New Roman" w:eastAsia="Times New Roman" w:hAnsi="Times New Roman"/>
          <w:sz w:val="28"/>
          <w:szCs w:val="28"/>
          <w:lang w:val="en-US" w:eastAsia="ru-RU"/>
        </w:rPr>
        <w:t>Haldeman</w:t>
      </w:r>
      <w:proofErr w:type="spellEnd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56F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656F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., и </w:t>
      </w:r>
      <w:r w:rsidRPr="0045656F">
        <w:rPr>
          <w:rFonts w:ascii="Times New Roman" w:eastAsia="Times New Roman" w:hAnsi="Times New Roman"/>
          <w:sz w:val="28"/>
          <w:szCs w:val="28"/>
          <w:lang w:val="en-US" w:eastAsia="ru-RU"/>
        </w:rPr>
        <w:t>Narayanan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56F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. описали модификацию модели Альтмана. </w:t>
      </w:r>
      <w:r w:rsidRPr="0045656F">
        <w:rPr>
          <w:rFonts w:ascii="Times New Roman" w:eastAsia="Times New Roman" w:hAnsi="Times New Roman"/>
          <w:b/>
          <w:sz w:val="28"/>
          <w:szCs w:val="28"/>
          <w:lang w:eastAsia="ru-RU"/>
        </w:rPr>
        <w:t>ZETA модель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ориентирована на прогнозирование банкротства крупных компаний, стоимость их активов составляла около 100 млн. долл. за два года перед финансовым крахом. Модель ZETA включает в себя семь факторов (таблица 4).</w:t>
      </w:r>
    </w:p>
    <w:p w:rsidR="0045656F" w:rsidRPr="0045656F" w:rsidRDefault="0045656F" w:rsidP="0045656F">
      <w:pPr>
        <w:shd w:val="clear" w:color="auto" w:fill="FFFFFF"/>
        <w:spacing w:before="100" w:beforeAutospacing="1" w:after="0" w:afterAutospacing="1" w:line="36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4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Расчет финансовых коэффициентов модели </w:t>
      </w:r>
      <w:r w:rsidRPr="0045656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ZETA</w:t>
      </w:r>
      <w:r w:rsidR="00E26566"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</w:p>
    <w:tbl>
      <w:tblPr>
        <w:tblStyle w:val="af0"/>
        <w:tblW w:w="9973" w:type="dxa"/>
        <w:tblLook w:val="04A0" w:firstRow="1" w:lastRow="0" w:firstColumn="1" w:lastColumn="0" w:noHBand="0" w:noVBand="1"/>
      </w:tblPr>
      <w:tblGrid>
        <w:gridCol w:w="2952"/>
        <w:gridCol w:w="7021"/>
      </w:tblGrid>
      <w:tr w:rsidR="0045656F" w:rsidRPr="0045656F" w:rsidTr="00B14C1A">
        <w:trPr>
          <w:trHeight w:val="623"/>
        </w:trPr>
        <w:tc>
          <w:tcPr>
            <w:tcW w:w="2952" w:type="dxa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7021" w:type="dxa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Интерпретация и формула</w:t>
            </w:r>
          </w:p>
        </w:tc>
      </w:tr>
      <w:tr w:rsidR="0045656F" w:rsidRPr="0045656F" w:rsidTr="00B14C1A">
        <w:trPr>
          <w:trHeight w:val="319"/>
        </w:trPr>
        <w:tc>
          <w:tcPr>
            <w:tcW w:w="2952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21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Рентабельность активов</w:t>
            </w:r>
          </w:p>
        </w:tc>
      </w:tr>
      <w:tr w:rsidR="0045656F" w:rsidRPr="0045656F" w:rsidTr="00B14C1A">
        <w:trPr>
          <w:trHeight w:val="319"/>
        </w:trPr>
        <w:tc>
          <w:tcPr>
            <w:tcW w:w="2952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21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Стабильность прибыли (за 5-10 лет)</w:t>
            </w:r>
          </w:p>
        </w:tc>
      </w:tr>
      <w:tr w:rsidR="0045656F" w:rsidRPr="0045656F" w:rsidTr="00B14C1A">
        <w:trPr>
          <w:trHeight w:val="319"/>
        </w:trPr>
        <w:tc>
          <w:tcPr>
            <w:tcW w:w="2952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21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Показатель процентного покрытия</w:t>
            </w:r>
          </w:p>
        </w:tc>
      </w:tr>
      <w:tr w:rsidR="0045656F" w:rsidRPr="0045656F" w:rsidTr="00B14C1A">
        <w:trPr>
          <w:trHeight w:val="319"/>
        </w:trPr>
        <w:tc>
          <w:tcPr>
            <w:tcW w:w="2952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021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Совокупная прибыльность</w:t>
            </w:r>
          </w:p>
        </w:tc>
      </w:tr>
      <w:tr w:rsidR="0045656F" w:rsidRPr="0045656F" w:rsidTr="00B14C1A">
        <w:trPr>
          <w:trHeight w:val="319"/>
        </w:trPr>
        <w:tc>
          <w:tcPr>
            <w:tcW w:w="2952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021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Коэффициент текущей ликвидности</w:t>
            </w:r>
          </w:p>
        </w:tc>
      </w:tr>
      <w:tr w:rsidR="0045656F" w:rsidRPr="0045656F" w:rsidTr="00B14C1A">
        <w:trPr>
          <w:trHeight w:val="319"/>
        </w:trPr>
        <w:tc>
          <w:tcPr>
            <w:tcW w:w="2952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021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Капитализация</w:t>
            </w:r>
          </w:p>
        </w:tc>
      </w:tr>
      <w:tr w:rsidR="0045656F" w:rsidRPr="0045656F" w:rsidTr="00B14C1A">
        <w:trPr>
          <w:trHeight w:val="319"/>
        </w:trPr>
        <w:tc>
          <w:tcPr>
            <w:tcW w:w="2952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021" w:type="dxa"/>
            <w:noWrap/>
            <w:vAlign w:val="center"/>
            <w:hideMark/>
          </w:tcPr>
          <w:p w:rsidR="0045656F" w:rsidRPr="0045656F" w:rsidRDefault="0045656F" w:rsidP="0045656F">
            <w:pPr>
              <w:shd w:val="clear" w:color="auto" w:fill="FFFFFF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Размер предприятия</w:t>
            </w:r>
          </w:p>
        </w:tc>
      </w:tr>
    </w:tbl>
    <w:p w:rsidR="0045656F" w:rsidRPr="0045656F" w:rsidRDefault="0045656F" w:rsidP="0045656F">
      <w:pPr>
        <w:shd w:val="clear" w:color="auto" w:fill="FFFFFF"/>
        <w:spacing w:beforeAutospacing="1" w:after="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en-US" w:eastAsia="ru-RU"/>
        </w:rPr>
        <w:t>4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E26566" w:rsidRPr="00E26566">
        <w:rPr>
          <w:rFonts w:ascii="Times New Roman" w:hAnsi="Times New Roman"/>
          <w:sz w:val="28"/>
          <w:szCs w:val="28"/>
        </w:rPr>
        <w:t>Сост</w:t>
      </w:r>
      <w:proofErr w:type="spellEnd"/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26566" w:rsidRPr="00E26566">
        <w:rPr>
          <w:rFonts w:ascii="Times New Roman" w:hAnsi="Times New Roman"/>
          <w:sz w:val="28"/>
          <w:szCs w:val="28"/>
        </w:rPr>
        <w:t>по</w:t>
      </w:r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6566" w:rsidRPr="00E26566">
        <w:rPr>
          <w:rFonts w:ascii="Times New Roman" w:hAnsi="Times New Roman"/>
          <w:sz w:val="28"/>
          <w:szCs w:val="28"/>
        </w:rPr>
        <w:t>источнику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: Altman E.I.,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Haldeman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R.G., Narayanan P. ZETA Analysis. A new model to identify bankruptcy risk of corporations // Journal of Banking and Finance, 1977, Vol.1, p.29-54.</w:t>
      </w:r>
    </w:p>
    <w:p w:rsidR="0045656F" w:rsidRPr="0045656F" w:rsidRDefault="0045656F" w:rsidP="0045656F">
      <w:pPr>
        <w:shd w:val="clear" w:color="auto" w:fill="FFFFFF"/>
        <w:spacing w:before="100" w:beforeAutospacing="1" w:after="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852CF1" w:rsidRPr="00C81719" w:rsidRDefault="00852CF1" w:rsidP="0045656F">
      <w:pPr>
        <w:shd w:val="clear" w:color="auto" w:fill="FFFFFF"/>
        <w:spacing w:before="100" w:beforeAutospacing="1" w:after="0" w:afterAutospacing="1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0" w:afterAutospacing="1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ZETA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модель позволяет провести диагностику банкротства за 5 лет до краха с точностью до 70%.</w:t>
      </w:r>
      <w:proofErr w:type="gram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Однако стоит отметить, что данная модель сложна в применении: расчет финансовых показателей затруднителен. В связи с этим данная модель не получила широкого распространения.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70-80-х годах на смену линейному дискриминантному анализу пришел логистический анализ (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Martin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1977,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Ohlson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1980, </w:t>
      </w:r>
      <w:proofErr w:type="spellStart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Hamer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1983).</w:t>
      </w:r>
      <w:r w:rsidRPr="0045656F">
        <w:rPr>
          <w:rFonts w:ascii="Times New Roman" w:eastAsia="Times New Roman" w:hAnsi="Times New Roman"/>
          <w:color w:val="000000"/>
          <w:sz w:val="28"/>
          <w:szCs w:val="23"/>
          <w:shd w:val="clear" w:color="auto" w:fill="FFFFFF"/>
          <w:lang w:eastAsia="ru-RU"/>
        </w:rPr>
        <w:t xml:space="preserve"> Эконометрические модели, в отличие от моделей дискриминантного анализа, не предполагают нормального распределения входящих в модель финансовых показателе. Они дают ответ в виде оценки вероятности наступления банкротства.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Эконометрические модели бинарного выбора впервые были применены </w:t>
      </w:r>
      <w:r w:rsidRPr="0045656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Мартином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Martin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,1977). Была использована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logit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-модель для предсказания банкротства банков США в 1975-1976 годах.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Британский ученый </w:t>
      </w:r>
      <w:r w:rsidRPr="0045656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Р. </w:t>
      </w:r>
      <w:proofErr w:type="spellStart"/>
      <w:r w:rsidRPr="0045656F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Таффлер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1977 г. предложил</w:t>
      </w:r>
      <w:r w:rsidRPr="0045656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четырехфакторную модель прогнозирования банкротства.</w:t>
      </w:r>
      <w:r w:rsidRPr="0045656F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45656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Модель для анализа компаний имеет следующую форму: 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Z = 0,53*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45656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+ 0,13*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45656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+ 0,18*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 + 0,16*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4, где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1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прибыль до уплаты налога / текущие обязательства,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текущие активы / общая сумма обязательств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текущие обязательства / общая сумма активов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выручка / сумма активов.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показателе 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Z &gt; 0,3 фирма имеет хорошие долгосрочные перспективы;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Z &lt; 0,2 вероятно банкротство.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Модель бинарного выбора была использована в работе </w:t>
      </w:r>
      <w:proofErr w:type="spellStart"/>
      <w:r w:rsidRPr="0045656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Олсона</w:t>
      </w:r>
      <w:proofErr w:type="spellEnd"/>
      <w:r w:rsidRPr="0045656F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Ohlson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,1980) для предсказания статистически значимых факторов банкротства с горизонтом в один год. Была получена модель следующего вида:</w:t>
      </w:r>
      <w:r w:rsidRPr="0045656F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Z = -1,32- 0,407*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45656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+ 6,03*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45656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– 1,43*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3 + 0,0757*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45656F">
        <w:rPr>
          <w:rFonts w:ascii="Times New Roman" w:eastAsia="Times New Roman" w:hAnsi="Times New Roman"/>
          <w:color w:val="000000"/>
          <w:sz w:val="27"/>
          <w:lang w:eastAsia="ru-RU"/>
        </w:rPr>
        <w:t>-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2,37*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Pr="0045656F">
        <w:rPr>
          <w:rFonts w:ascii="Times New Roman" w:eastAsia="Times New Roman" w:hAnsi="Times New Roman"/>
          <w:color w:val="000000"/>
          <w:sz w:val="27"/>
          <w:lang w:eastAsia="ru-RU"/>
        </w:rPr>
        <w:t>-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1,83*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6 +0,285*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7 -1,72*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8</w:t>
      </w:r>
      <w:r w:rsidRPr="0045656F">
        <w:rPr>
          <w:rFonts w:ascii="Times New Roman" w:eastAsia="Times New Roman" w:hAnsi="Times New Roman"/>
          <w:color w:val="000000"/>
          <w:sz w:val="27"/>
          <w:lang w:eastAsia="ru-RU"/>
        </w:rPr>
        <w:t>-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0,521*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45656F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9.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таблице 5 приведена интерпретация коэффициентов по модели.</w:t>
      </w:r>
    </w:p>
    <w:p w:rsid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Таблица 5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vertAlign w:val="subscript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финансовых коэффициентов модели Олсона</w:t>
      </w:r>
      <w:r w:rsidR="00E26566" w:rsidRPr="0045656F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</w:p>
    <w:tbl>
      <w:tblPr>
        <w:tblStyle w:val="af0"/>
        <w:tblW w:w="9570" w:type="dxa"/>
        <w:jc w:val="center"/>
        <w:tblLook w:val="04A0" w:firstRow="1" w:lastRow="0" w:firstColumn="1" w:lastColumn="0" w:noHBand="0" w:noVBand="1"/>
      </w:tblPr>
      <w:tblGrid>
        <w:gridCol w:w="2235"/>
        <w:gridCol w:w="7335"/>
      </w:tblGrid>
      <w:tr w:rsidR="0045656F" w:rsidRPr="0045656F" w:rsidTr="00852CF1">
        <w:trPr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ind w:firstLine="7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Интерпретация и формула</w:t>
            </w:r>
          </w:p>
        </w:tc>
      </w:tr>
      <w:tr w:rsidR="0045656F" w:rsidRPr="0045656F" w:rsidTr="00852CF1">
        <w:trPr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Размер предприятия (натуральный логарифм величины совокупных активов предприятия/дефлятор ВВП).</w:t>
            </w:r>
          </w:p>
        </w:tc>
      </w:tr>
      <w:tr w:rsidR="0045656F" w:rsidRPr="0045656F" w:rsidTr="00852CF1">
        <w:trPr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Коэффициент заемного капитала, (отношение общей за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softHyphen/>
              <w:t>долженности к общим активам).</w:t>
            </w:r>
          </w:p>
        </w:tc>
      </w:tr>
      <w:tr w:rsidR="0045656F" w:rsidRPr="0045656F" w:rsidTr="00852CF1">
        <w:trPr>
          <w:trHeight w:val="1270"/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Доля собственных оборотных средств (отношение чистого оборотного капитала к общим активам).</w:t>
            </w:r>
          </w:p>
        </w:tc>
      </w:tr>
      <w:tr w:rsidR="0045656F" w:rsidRPr="0045656F" w:rsidTr="00852CF1">
        <w:trPr>
          <w:trHeight w:val="679"/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Отношение текущей задолженности к текущим активам.</w:t>
            </w:r>
          </w:p>
        </w:tc>
      </w:tr>
      <w:tr w:rsidR="0045656F" w:rsidRPr="0045656F" w:rsidTr="00852CF1">
        <w:trPr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Рентабельность активов (экономическая рентабель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softHyphen/>
              <w:t>ность – отношение чистой прибыли от всех видов деятельности к среднегодовой стоимости активов).</w:t>
            </w:r>
          </w:p>
        </w:tc>
      </w:tr>
      <w:tr w:rsidR="0045656F" w:rsidRPr="0045656F" w:rsidTr="00852CF1">
        <w:trPr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Отношение чистого оборотного капитала к общей задол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softHyphen/>
              <w:t>женности.</w:t>
            </w:r>
          </w:p>
        </w:tc>
      </w:tr>
      <w:tr w:rsidR="0045656F" w:rsidRPr="0045656F" w:rsidTr="00852CF1">
        <w:trPr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Фиктивная переменная принимающее значение, 1 – если чистый доход предприятия за последние два года отрицательная ве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softHyphen/>
              <w:t>личина, 0 – если нет.</w:t>
            </w:r>
          </w:p>
        </w:tc>
      </w:tr>
      <w:tr w:rsidR="0045656F" w:rsidRPr="0045656F" w:rsidTr="00852CF1">
        <w:trPr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Фиктивная переменная принимающее значение, 1 – если общая задолженность предприятия превышает его общие активы, 0 –</w:t>
            </w:r>
            <w:r w:rsidRPr="0045656F">
              <w:rPr>
                <w:rFonts w:ascii="Times New Roman" w:eastAsia="Times New Roman" w:hAnsi="Times New Roman"/>
                <w:b/>
                <w:bCs/>
                <w:sz w:val="27"/>
              </w:rPr>
              <w:t> 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если нет.</w:t>
            </w:r>
          </w:p>
        </w:tc>
      </w:tr>
      <w:tr w:rsidR="0045656F" w:rsidRPr="0045656F" w:rsidTr="00852CF1">
        <w:trPr>
          <w:trHeight w:val="721"/>
          <w:jc w:val="center"/>
        </w:trPr>
        <w:tc>
          <w:tcPr>
            <w:tcW w:w="2235" w:type="dxa"/>
            <w:vAlign w:val="center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7335" w:type="dxa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Мера изменения чистого дохода за последние два года.</w:t>
            </w:r>
          </w:p>
        </w:tc>
      </w:tr>
    </w:tbl>
    <w:p w:rsidR="00C81719" w:rsidRDefault="00C81719" w:rsidP="004565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eastAsia="ru-RU"/>
        </w:rPr>
      </w:pPr>
    </w:p>
    <w:p w:rsidR="0045656F" w:rsidRPr="00C81719" w:rsidRDefault="0045656F" w:rsidP="004565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vertAlign w:val="superscript"/>
          <w:lang w:val="en-US" w:eastAsia="ru-RU"/>
        </w:rPr>
        <w:t>5</w:t>
      </w:r>
      <w:r w:rsidR="00E26566" w:rsidRPr="00E971D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26566" w:rsidRPr="00E26566">
        <w:rPr>
          <w:rFonts w:ascii="Times New Roman" w:hAnsi="Times New Roman"/>
          <w:sz w:val="28"/>
          <w:szCs w:val="28"/>
        </w:rPr>
        <w:t>Сост</w:t>
      </w:r>
      <w:proofErr w:type="spellEnd"/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E26566" w:rsidRPr="00E26566">
        <w:rPr>
          <w:rFonts w:ascii="Times New Roman" w:hAnsi="Times New Roman"/>
          <w:sz w:val="28"/>
          <w:szCs w:val="28"/>
        </w:rPr>
        <w:t>по</w:t>
      </w:r>
      <w:r w:rsidR="00E26566" w:rsidRPr="00E2656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26566" w:rsidRPr="00E26566">
        <w:rPr>
          <w:rFonts w:ascii="Times New Roman" w:hAnsi="Times New Roman"/>
          <w:sz w:val="28"/>
          <w:szCs w:val="28"/>
        </w:rPr>
        <w:t>источнику</w:t>
      </w:r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: Li-Jen </w:t>
      </w:r>
      <w:proofErr w:type="spellStart"/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Ko</w:t>
      </w:r>
      <w:proofErr w:type="spellEnd"/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., Edward J. </w:t>
      </w:r>
      <w:proofErr w:type="spellStart"/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Blocher</w:t>
      </w:r>
      <w:proofErr w:type="spellEnd"/>
      <w:r w:rsidRPr="0045656F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., P. Paul Lin.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Prediction of Corporate Financial Distress: An Application of the Composite Rule Induction System // The International Journal of Digital Accounting Research – 2009 - No.1 - p. 69-85.</w:t>
      </w:r>
    </w:p>
    <w:p w:rsidR="00852CF1" w:rsidRPr="00C81719" w:rsidRDefault="00852CF1" w:rsidP="004565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работе был проведен анализ по характеристике моделей диагностики банкротств компаний различными авторами. В таблице 6 приведен структурный состав моделей прогнозирования банкротств различных авторов.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6.</w:t>
      </w:r>
    </w:p>
    <w:p w:rsidR="0045656F" w:rsidRPr="0045656F" w:rsidRDefault="0045656F" w:rsidP="0045656F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Структурный состав моделей прогнозирования банкротств различных авторов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96"/>
        <w:gridCol w:w="4774"/>
        <w:gridCol w:w="1224"/>
        <w:gridCol w:w="1057"/>
        <w:gridCol w:w="994"/>
        <w:gridCol w:w="1025"/>
      </w:tblGrid>
      <w:tr w:rsidR="0045656F" w:rsidRPr="0045656F" w:rsidTr="00852CF1">
        <w:tc>
          <w:tcPr>
            <w:tcW w:w="259" w:type="pct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Финансовые показатели</w:t>
            </w:r>
          </w:p>
        </w:tc>
        <w:tc>
          <w:tcPr>
            <w:tcW w:w="640" w:type="pct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Beaver</w:t>
            </w:r>
            <w:proofErr w:type="spellEnd"/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 xml:space="preserve">  (1966)</w:t>
            </w:r>
          </w:p>
        </w:tc>
        <w:tc>
          <w:tcPr>
            <w:tcW w:w="552" w:type="pct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Altman</w:t>
            </w:r>
            <w:proofErr w:type="spellEnd"/>
          </w:p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(1968)</w:t>
            </w:r>
          </w:p>
        </w:tc>
        <w:tc>
          <w:tcPr>
            <w:tcW w:w="519" w:type="pct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45656F">
              <w:rPr>
                <w:rFonts w:ascii="Times New Roman" w:eastAsia="Times New Roman" w:hAnsi="Times New Roman"/>
                <w:bCs/>
                <w:sz w:val="28"/>
                <w:szCs w:val="28"/>
              </w:rPr>
              <w:t>Taffler</w:t>
            </w:r>
            <w:proofErr w:type="spellEnd"/>
          </w:p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</w:rPr>
              <w:t>(1977)</w:t>
            </w:r>
          </w:p>
        </w:tc>
        <w:tc>
          <w:tcPr>
            <w:tcW w:w="535" w:type="pct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Ohlson</w:t>
            </w:r>
            <w:proofErr w:type="spellEnd"/>
          </w:p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(1980)</w:t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Рентабельность активов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 xml:space="preserve">Оборотные </w:t>
            </w:r>
            <w:proofErr w:type="gramStart"/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активы</w:t>
            </w:r>
            <w:proofErr w:type="gramEnd"/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 xml:space="preserve"> / Текущие обязательства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Оборотные активы / Общая сумма обязательств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5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 xml:space="preserve">Долгосрочные </w:t>
            </w:r>
            <w:proofErr w:type="gramStart"/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обязательства</w:t>
            </w:r>
            <w:proofErr w:type="gramEnd"/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 xml:space="preserve"> + текущие обязательства / Активы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Чистый оборотный капитал / Активы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Чистая прибыль + амортизация / Текущие обязательства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Оборотные активы/ Активы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5656F" w:rsidRPr="0045656F" w:rsidTr="00852CF1">
        <w:trPr>
          <w:trHeight w:val="673"/>
        </w:trPr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 xml:space="preserve">Нераспределенная прибыль 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/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 xml:space="preserve"> Активы</w:t>
            </w:r>
          </w:p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  <w:t>Прибыль перед выплатой налогов и процентов / Активы</w:t>
            </w:r>
          </w:p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  <w:t>Рыночная стоимость акционерного капитала / Сумма обязательства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45656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Собственный капитал / Текущие 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552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Прибыль перед выплатой налогов и процентов / Текущие обязательства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Текущие обязательства / Активы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Натуральный логарифм величины совокупных активов предприятия /Дефлятор ВВП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Текущие обязательства / Оборотные активы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</w:rPr>
              <w:t>Чистый оборотный капитал / Сумма обязательств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Фиктивная переменная: чистый доход предприятия за последние два года отрицательная ве</w:t>
            </w: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softHyphen/>
              <w:t>личина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bscript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Фиктивная переменная: общая задолженность предприятия превышает его общие активы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45656F" w:rsidRPr="0045656F" w:rsidTr="00852CF1">
        <w:tc>
          <w:tcPr>
            <w:tcW w:w="259" w:type="pct"/>
          </w:tcPr>
          <w:p w:rsidR="0045656F" w:rsidRPr="0045656F" w:rsidRDefault="0045656F" w:rsidP="0045656F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495" w:type="pct"/>
            <w:vAlign w:val="center"/>
          </w:tcPr>
          <w:p w:rsidR="0045656F" w:rsidRPr="0045656F" w:rsidRDefault="0045656F" w:rsidP="00852CF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Мера изменения чистого дохода за последние два года</w:t>
            </w:r>
          </w:p>
        </w:tc>
        <w:tc>
          <w:tcPr>
            <w:tcW w:w="640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" w:type="pct"/>
          </w:tcPr>
          <w:p w:rsidR="0045656F" w:rsidRPr="0045656F" w:rsidRDefault="0045656F" w:rsidP="00852CF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9" w:type="pct"/>
          </w:tcPr>
          <w:p w:rsidR="0045656F" w:rsidRPr="0045656F" w:rsidRDefault="0045656F" w:rsidP="00852CF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" w:type="pct"/>
          </w:tcPr>
          <w:p w:rsidR="0045656F" w:rsidRPr="0045656F" w:rsidRDefault="0045656F" w:rsidP="00852CF1">
            <w:pPr>
              <w:spacing w:after="27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656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</w:tbl>
    <w:p w:rsidR="0045656F" w:rsidRPr="0045656F" w:rsidRDefault="0045656F" w:rsidP="004565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656F" w:rsidRPr="0045656F" w:rsidRDefault="0045656F" w:rsidP="004565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Современный анализ состояния банков может быть основан на рейтинговых системах.</w:t>
      </w:r>
    </w:p>
    <w:p w:rsidR="0045656F" w:rsidRPr="0045656F" w:rsidRDefault="0045656F" w:rsidP="004565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Наиболее известными международными рейтинговыми агентствами, которые </w:t>
      </w:r>
      <w:proofErr w:type="gram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занимаются</w:t>
      </w:r>
      <w:proofErr w:type="gram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банками, являются </w:t>
      </w:r>
      <w:proofErr w:type="spell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Standard</w:t>
      </w:r>
      <w:proofErr w:type="spell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 &amp; </w:t>
      </w:r>
      <w:proofErr w:type="spell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Poor's</w:t>
      </w:r>
      <w:proofErr w:type="spell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Moody's</w:t>
      </w:r>
      <w:proofErr w:type="spell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Investor</w:t>
      </w:r>
      <w:proofErr w:type="spell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Service</w:t>
      </w:r>
      <w:proofErr w:type="spell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Fitch</w:t>
      </w:r>
      <w:proofErr w:type="spell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Ratings</w:t>
      </w:r>
      <w:proofErr w:type="spell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5656F" w:rsidRPr="0045656F" w:rsidRDefault="0045656F" w:rsidP="004565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Основа присвоения рейтинга - это субъективная оценка контролерами разных аспектов функционирования банка. Данные оценки являются относительными величинами по сравнению с ранее установленными показателями. Они позволяют контролеру учитывать различные факторы, которые подходят к конкретному банку. Результаты анализа и присвоенный банку рейтинг могут быть переданы руководству банка, публичному разглашению результаты оценки могут и не подлежать.</w:t>
      </w:r>
    </w:p>
    <w:p w:rsidR="00852CF1" w:rsidRDefault="00852CF1" w:rsidP="004565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5656F" w:rsidRPr="00DB3E9B" w:rsidRDefault="0045656F" w:rsidP="004565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Рейтингование</w:t>
      </w:r>
      <w:proofErr w:type="spellEnd"/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результатам удаленного мониторинга основано на анализе надзорной и другой доступной контрольным органам информации, включая отчеты по проверкам на месте. Французская система ORAP использует базы данных Банка Франции и банковской комиссии (в частности, информацию, предоставленную самими банками и хранящуюся в специальной базе данных финансовых рынков), результаты инспекций банков, данные внешних аудиторов, других надзорных органов Франции и информацию, доступную по взаимным соглашениям с контрольными органами других европейских государств. В основном рейтинг дается по результатам работы банка за год. В США банки, получившие по системе CAMELS высокий рейтинг (1 или 2), проверяются раз в полтора года, а те, которые признаны проблемны</w:t>
      </w:r>
      <w:r w:rsidR="00DB3E9B">
        <w:rPr>
          <w:rFonts w:ascii="Times New Roman" w:eastAsiaTheme="minorEastAsia" w:hAnsi="Times New Roman"/>
          <w:sz w:val="28"/>
          <w:szCs w:val="28"/>
          <w:lang w:eastAsia="ru-RU"/>
        </w:rPr>
        <w:t xml:space="preserve">ми (4 или 5), проверяются чаще </w:t>
      </w: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[</w:t>
      </w:r>
      <w:r w:rsidR="00DB3E9B">
        <w:rPr>
          <w:rFonts w:ascii="Times New Roman" w:eastAsiaTheme="minorEastAsia" w:hAnsi="Times New Roman"/>
          <w:sz w:val="28"/>
          <w:szCs w:val="28"/>
          <w:lang w:eastAsia="ru-RU"/>
        </w:rPr>
        <w:t>12, с. 27 - 32</w:t>
      </w: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]</w:t>
      </w:r>
      <w:r w:rsidR="00DB3E9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5656F" w:rsidRPr="0045656F" w:rsidRDefault="0045656F" w:rsidP="004565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CAMELS формируется из шести компонентов:</w:t>
      </w:r>
    </w:p>
    <w:p w:rsidR="0045656F" w:rsidRPr="0045656F" w:rsidRDefault="0045656F" w:rsidP="0045656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достаточность капитала;</w:t>
      </w:r>
    </w:p>
    <w:p w:rsidR="0045656F" w:rsidRPr="0045656F" w:rsidRDefault="0045656F" w:rsidP="0045656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качество активов;</w:t>
      </w:r>
    </w:p>
    <w:p w:rsidR="0045656F" w:rsidRPr="0045656F" w:rsidRDefault="0045656F" w:rsidP="0045656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факторы управления;</w:t>
      </w:r>
    </w:p>
    <w:p w:rsidR="0045656F" w:rsidRPr="0045656F" w:rsidRDefault="0045656F" w:rsidP="0045656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доходы;</w:t>
      </w:r>
    </w:p>
    <w:p w:rsidR="0045656F" w:rsidRPr="0045656F" w:rsidRDefault="0045656F" w:rsidP="0045656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ликвидность;</w:t>
      </w:r>
    </w:p>
    <w:p w:rsidR="0045656F" w:rsidRPr="0045656F" w:rsidRDefault="0045656F" w:rsidP="0045656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36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чувствительность к рыночному риску.</w:t>
      </w:r>
    </w:p>
    <w:p w:rsidR="0045656F" w:rsidRPr="0045656F" w:rsidRDefault="0045656F" w:rsidP="00456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5656F" w:rsidRPr="0045656F" w:rsidRDefault="0045656F" w:rsidP="004565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России широкое распространение получила методика </w:t>
      </w:r>
      <w:proofErr w:type="spellStart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Кромонова</w:t>
      </w:r>
      <w:proofErr w:type="spellEnd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. Исходными данными для построения рейтинга являются балансы коммерческих банков, на основе которых рассчитываются шесть коэффициентов:</w:t>
      </w:r>
    </w:p>
    <w:p w:rsidR="0045656F" w:rsidRPr="0045656F" w:rsidRDefault="0045656F" w:rsidP="004565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Генеральный коэффициент надежности (К</w:t>
      </w:r>
      <w:proofErr w:type="gramStart"/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proofErr w:type="gramEnd"/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, равный отношению собственного капитала к активам работающим (К/АР), показывает, насколько рискованные вложения банка в работающие активы защищены собственным капиталом банка, которым будут погашаться возможные убытки в случае невозврата или возврата в 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обесцененном виде того или иного работающего актива. Представляет максимальный интерес для кредиторов банка.</w:t>
      </w:r>
    </w:p>
    <w:p w:rsidR="0045656F" w:rsidRPr="0045656F" w:rsidRDefault="0045656F" w:rsidP="004565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Коэффициент мгновенной ликвидности (К</w:t>
      </w:r>
      <w:proofErr w:type="gramStart"/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proofErr w:type="gramEnd"/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, равный отношению ликвидных активов к обязательствам до востребования (ЛА/ОВ), показывает, использует ли банк клиентские деньги в качестве собственных кредитных ресурсов, и таким образом: в какой мере клиенты могут претендовать на получение процентов по остаткам на расчетных и текущих счетах и в какой мере их платежные поручения обеспечены возможностью банка быстро совершать платежи. Представляет наибольший интерес для клиентов, состоящих в банке на расчетном и кассовом обслуживании.</w:t>
      </w:r>
    </w:p>
    <w:p w:rsidR="0045656F" w:rsidRPr="0045656F" w:rsidRDefault="0045656F" w:rsidP="004565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Кросс-коэффициент (К3)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, равный отношению суммарных обязательств к </w:t>
      </w:r>
      <w:proofErr w:type="gramStart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активам</w:t>
      </w:r>
      <w:proofErr w:type="gramEnd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работающим (СО/АР), показывает, какую степень риска допускает банк при использовании привлеченных средств.</w:t>
      </w:r>
    </w:p>
    <w:p w:rsidR="0045656F" w:rsidRPr="0045656F" w:rsidRDefault="0045656F" w:rsidP="004565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Генеральный коэффициент ликвидности (К</w:t>
      </w:r>
      <w:proofErr w:type="gramStart"/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proofErr w:type="gramEnd"/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, равный отношению суммы ликвидных активов, защищенного капитала и средств в фонде обязательных резервов - ФОР (</w:t>
      </w:r>
      <w:proofErr w:type="spellStart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. 681а +816а) к суммарным обязательствам [(ЛА +ЗК +ФОР)/СО], характеризует способность банка при невозврате выданных займов удовлетворить требования кредиторов в предельно разумный срок - срок, необходимый руководству банка для принятия решения и завершения операций по продаже принадлежащих банку имущества и ценностей.</w:t>
      </w:r>
    </w:p>
    <w:p w:rsidR="0045656F" w:rsidRPr="0045656F" w:rsidRDefault="0045656F" w:rsidP="004565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Коэффициент защищенности капитала (К5)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, равный отношению защищенного капитала к собственному капиталу (ЗК/К), показывает, насколько банк учитывает инфляционные процессы и какую долю своих активов размещает в недвижимости, ценностях и оборудовании. Кроме того, большое численное значение этого коэффициента при достаточно большом значении "фильтра </w:t>
      </w:r>
      <w:proofErr w:type="spellStart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Кромонова</w:t>
      </w:r>
      <w:proofErr w:type="spellEnd"/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" может служить косвенным показателем 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основательности банка: банки, рассчитанные на кратковременную деятельность, обычно не вкладывают в свое развитие.</w:t>
      </w:r>
    </w:p>
    <w:p w:rsidR="0045656F" w:rsidRPr="0045656F" w:rsidRDefault="0045656F" w:rsidP="0045656F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Коэффициент фондовой капитализации прибыли (К</w:t>
      </w:r>
      <w:proofErr w:type="gramStart"/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proofErr w:type="gramEnd"/>
      <w:r w:rsidRPr="0045656F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, равный отношению собственного капитала к уставному фонду (К/УФ), характеризует эффективность работы банка - способность наращивать собственный капитал за счет прибыли, а </w:t>
      </w:r>
      <w:r w:rsidR="00DB3E9B">
        <w:rPr>
          <w:rFonts w:ascii="Times New Roman" w:eastAsia="Times New Roman" w:hAnsi="Times New Roman"/>
          <w:sz w:val="28"/>
          <w:szCs w:val="28"/>
          <w:lang w:eastAsia="ru-RU"/>
        </w:rPr>
        <w:t>не дополнительных эмиссий акций</w:t>
      </w: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DB3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="00DB3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5656F" w:rsidRPr="0045656F" w:rsidRDefault="0045656F" w:rsidP="0045656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Присвоенный рейтинг чаще всего носит конфиденциальный характер и используется внутри надзорного органа. Рейтинговые системы позволяют оценить текущее состояние дел в банковской отрасли, выявить проблемные банки. В то же время система присвоения рейтинга статична, так как основана на данных, полученных по состоянию на конкретный период времени. Использование удаленного мониторинга уменьшает статичность оценок, однако, в отсутствие проверок на местах дос</w:t>
      </w:r>
      <w:r w:rsidR="00DB3E9B">
        <w:rPr>
          <w:rFonts w:ascii="Times New Roman" w:eastAsiaTheme="minorEastAsia" w:hAnsi="Times New Roman"/>
          <w:sz w:val="28"/>
          <w:szCs w:val="28"/>
          <w:lang w:eastAsia="ru-RU"/>
        </w:rPr>
        <w:t>товерность информации снижается</w:t>
      </w: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 xml:space="preserve"> [</w:t>
      </w:r>
      <w:r w:rsidR="00DB3E9B">
        <w:rPr>
          <w:rFonts w:ascii="Times New Roman" w:eastAsiaTheme="minorEastAsia" w:hAnsi="Times New Roman"/>
          <w:sz w:val="28"/>
          <w:szCs w:val="28"/>
          <w:lang w:eastAsia="ru-RU"/>
        </w:rPr>
        <w:t>12</w:t>
      </w:r>
      <w:r w:rsidRPr="0045656F">
        <w:rPr>
          <w:rFonts w:ascii="Times New Roman" w:eastAsiaTheme="minorEastAsia" w:hAnsi="Times New Roman"/>
          <w:sz w:val="28"/>
          <w:szCs w:val="28"/>
          <w:lang w:eastAsia="ru-RU"/>
        </w:rPr>
        <w:t>]</w:t>
      </w:r>
      <w:r w:rsidR="00DB3E9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5656F" w:rsidRPr="0045656F" w:rsidRDefault="0045656F" w:rsidP="0045656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большое количество систем банковского мониторинга основывается на коэффициентном анализе.</w:t>
      </w:r>
    </w:p>
    <w:p w:rsidR="0045656F" w:rsidRPr="0045656F" w:rsidRDefault="0045656F" w:rsidP="0045656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России законодательный характер носит система официальных нормативов ЦБ РФ - Инструкция Банка России от 03.12.2012 N 139-И «Об обязательных нормативах банков». Соблюдение данных нормативов является обязательным для всех коммерческих банков. </w:t>
      </w:r>
    </w:p>
    <w:p w:rsidR="0045656F" w:rsidRPr="0045656F" w:rsidRDefault="0045656F" w:rsidP="0045656F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Инструкция устанавливает числовые значения и методику расчета следующих обязательных нормативов банков:</w:t>
      </w:r>
    </w:p>
    <w:p w:rsidR="0045656F" w:rsidRPr="0045656F" w:rsidRDefault="0045656F" w:rsidP="0045656F">
      <w:pPr>
        <w:numPr>
          <w:ilvl w:val="0"/>
          <w:numId w:val="23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достаточности собственных средств (капитала) банка;</w:t>
      </w:r>
    </w:p>
    <w:p w:rsidR="0045656F" w:rsidRPr="0045656F" w:rsidRDefault="0045656F" w:rsidP="0045656F">
      <w:pPr>
        <w:numPr>
          <w:ilvl w:val="0"/>
          <w:numId w:val="23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ликвидности банков;</w:t>
      </w:r>
    </w:p>
    <w:p w:rsidR="0045656F" w:rsidRPr="0045656F" w:rsidRDefault="0045656F" w:rsidP="0045656F">
      <w:pPr>
        <w:numPr>
          <w:ilvl w:val="0"/>
          <w:numId w:val="23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максимального размера риска на одного заемщика или группу связанных заемщиков;</w:t>
      </w:r>
    </w:p>
    <w:p w:rsidR="0045656F" w:rsidRPr="0045656F" w:rsidRDefault="0045656F" w:rsidP="0045656F">
      <w:pPr>
        <w:numPr>
          <w:ilvl w:val="0"/>
          <w:numId w:val="23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максимального размера крупных кредитных рисков;</w:t>
      </w:r>
    </w:p>
    <w:p w:rsidR="0045656F" w:rsidRPr="0045656F" w:rsidRDefault="0045656F" w:rsidP="0045656F">
      <w:pPr>
        <w:numPr>
          <w:ilvl w:val="0"/>
          <w:numId w:val="23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максимального размера кредитов, банковских гарантий и поручительств, предоставленных банком своим участникам (акционерам);</w:t>
      </w:r>
    </w:p>
    <w:p w:rsidR="0045656F" w:rsidRPr="0045656F" w:rsidRDefault="0045656F" w:rsidP="0045656F">
      <w:pPr>
        <w:numPr>
          <w:ilvl w:val="0"/>
          <w:numId w:val="23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совокупной величины риска по инсайдерам банка;</w:t>
      </w:r>
    </w:p>
    <w:p w:rsidR="0045656F" w:rsidRDefault="0045656F" w:rsidP="0045656F">
      <w:pPr>
        <w:numPr>
          <w:ilvl w:val="0"/>
          <w:numId w:val="23"/>
        </w:numPr>
        <w:shd w:val="clear" w:color="auto" w:fill="FFFFFF"/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56F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собственных средств (капитала) банков для приобретения акций (долей) других юридических лиц.</w:t>
      </w:r>
    </w:p>
    <w:p w:rsidR="00AF6CD3" w:rsidRDefault="00AF6CD3" w:rsidP="00AF6CD3">
      <w:pPr>
        <w:shd w:val="clear" w:color="auto" w:fill="FFFFFF"/>
        <w:spacing w:before="100" w:beforeAutospacing="1" w:after="0" w:afterAutospacing="1" w:line="360" w:lineRule="auto"/>
        <w:ind w:left="125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56F" w:rsidRPr="0045656F" w:rsidRDefault="0045656F" w:rsidP="0045656F">
      <w:pPr>
        <w:pStyle w:val="aa"/>
        <w:jc w:val="center"/>
        <w:rPr>
          <w:b/>
          <w:sz w:val="24"/>
          <w:szCs w:val="24"/>
        </w:rPr>
      </w:pPr>
      <w:r w:rsidRPr="0045656F">
        <w:rPr>
          <w:rStyle w:val="a7"/>
          <w:b/>
          <w:color w:val="auto"/>
          <w:u w:val="none"/>
        </w:rPr>
        <w:t xml:space="preserve">1.5. </w:t>
      </w:r>
      <w:hyperlink w:anchor="_Toc325501039" w:history="1">
        <w:proofErr w:type="spellStart"/>
        <w:r w:rsidRPr="0045656F">
          <w:rPr>
            <w:rStyle w:val="a7"/>
            <w:b/>
            <w:color w:val="auto"/>
            <w:u w:val="none"/>
          </w:rPr>
          <w:t>Нейросетевые</w:t>
        </w:r>
        <w:proofErr w:type="spellEnd"/>
        <w:r w:rsidRPr="0045656F">
          <w:rPr>
            <w:rStyle w:val="a7"/>
            <w:b/>
            <w:color w:val="auto"/>
            <w:u w:val="none"/>
          </w:rPr>
          <w:t xml:space="preserve"> технологии как инструмент прогнозирования банкротства</w:t>
        </w:r>
      </w:hyperlink>
    </w:p>
    <w:p w:rsidR="0045656F" w:rsidRPr="0045656F" w:rsidRDefault="0045656F" w:rsidP="0045656F">
      <w:pPr>
        <w:pStyle w:val="aa"/>
        <w:rPr>
          <w:sz w:val="24"/>
          <w:szCs w:val="24"/>
        </w:rPr>
      </w:pPr>
    </w:p>
    <w:p w:rsidR="0045656F" w:rsidRPr="0045656F" w:rsidRDefault="0045656F" w:rsidP="0045656F">
      <w:pPr>
        <w:pStyle w:val="aa"/>
      </w:pPr>
      <w:r w:rsidRPr="0045656F">
        <w:t>Нейронные сети и нейрокомпьютеры – одно из направлений компьютерной индустрии, в основе которого лежит идея создания искусственных интеллектуальных устройств по образу и подобию человеческого мозга [</w:t>
      </w:r>
      <w:r w:rsidR="00DB3E9B">
        <w:t>16</w:t>
      </w:r>
      <w:r w:rsidRPr="0045656F">
        <w:t>, с. 48].</w:t>
      </w:r>
    </w:p>
    <w:p w:rsidR="0045656F" w:rsidRPr="0045656F" w:rsidRDefault="0045656F" w:rsidP="0045656F">
      <w:pPr>
        <w:pStyle w:val="aa"/>
      </w:pPr>
      <w:r w:rsidRPr="0045656F">
        <w:t xml:space="preserve">Понятие нейронных сетей возникло при изучении процессов, протекающих в </w:t>
      </w:r>
      <w:hyperlink r:id="rId13" w:tooltip="Мозг" w:history="1">
        <w:r w:rsidRPr="0045656F">
          <w:rPr>
            <w:rStyle w:val="a7"/>
            <w:color w:val="auto"/>
            <w:u w:val="none"/>
          </w:rPr>
          <w:t>мозге</w:t>
        </w:r>
      </w:hyperlink>
      <w:r w:rsidRPr="0045656F">
        <w:t xml:space="preserve">. Первой </w:t>
      </w:r>
      <w:hyperlink r:id="rId14" w:tooltip="Модель мозга" w:history="1">
        <w:r w:rsidRPr="0045656F">
          <w:rPr>
            <w:rStyle w:val="a7"/>
            <w:color w:val="auto"/>
            <w:u w:val="none"/>
          </w:rPr>
          <w:t>попыткой</w:t>
        </w:r>
      </w:hyperlink>
      <w:r w:rsidRPr="0045656F">
        <w:t xml:space="preserve"> </w:t>
      </w:r>
      <w:hyperlink r:id="rId15" w:tooltip="Моделирование" w:history="1">
        <w:r w:rsidRPr="0045656F">
          <w:rPr>
            <w:rStyle w:val="a7"/>
            <w:color w:val="auto"/>
            <w:u w:val="none"/>
          </w:rPr>
          <w:t>смоделировать</w:t>
        </w:r>
      </w:hyperlink>
      <w:r w:rsidRPr="0045656F">
        <w:t xml:space="preserve"> эти процессы были нейронные сети </w:t>
      </w:r>
      <w:hyperlink r:id="rId16" w:tooltip="Маккалок, Уоррен" w:history="1">
        <w:r w:rsidRPr="0045656F">
          <w:rPr>
            <w:rStyle w:val="a7"/>
            <w:color w:val="auto"/>
            <w:u w:val="none"/>
          </w:rPr>
          <w:t>Мак-</w:t>
        </w:r>
        <w:proofErr w:type="spellStart"/>
        <w:r w:rsidRPr="0045656F">
          <w:rPr>
            <w:rStyle w:val="a7"/>
            <w:color w:val="auto"/>
            <w:u w:val="none"/>
          </w:rPr>
          <w:t>Каллока</w:t>
        </w:r>
        <w:proofErr w:type="spellEnd"/>
      </w:hyperlink>
      <w:r w:rsidRPr="0045656F">
        <w:t xml:space="preserve"> и </w:t>
      </w:r>
      <w:hyperlink r:id="rId17" w:tooltip="Питтс, Уолтер (страница отсутствует)" w:history="1">
        <w:proofErr w:type="spellStart"/>
        <w:r w:rsidRPr="0045656F">
          <w:rPr>
            <w:rStyle w:val="a7"/>
            <w:color w:val="auto"/>
            <w:u w:val="none"/>
          </w:rPr>
          <w:t>Питтса</w:t>
        </w:r>
        <w:proofErr w:type="spellEnd"/>
      </w:hyperlink>
      <w:r w:rsidRPr="0045656F">
        <w:t xml:space="preserve">. </w:t>
      </w:r>
    </w:p>
    <w:p w:rsidR="0045656F" w:rsidRPr="0045656F" w:rsidRDefault="0045656F" w:rsidP="0045656F">
      <w:pPr>
        <w:pStyle w:val="aa"/>
      </w:pPr>
      <w:r w:rsidRPr="0045656F">
        <w:t>Математический нейрон Мак-</w:t>
      </w:r>
      <w:proofErr w:type="spellStart"/>
      <w:r w:rsidRPr="0045656F">
        <w:t>Каллока</w:t>
      </w:r>
      <w:proofErr w:type="spellEnd"/>
      <w:r w:rsidRPr="0045656F">
        <w:t xml:space="preserve"> – </w:t>
      </w:r>
      <w:proofErr w:type="spellStart"/>
      <w:r w:rsidRPr="0045656F">
        <w:t>Питтса</w:t>
      </w:r>
      <w:proofErr w:type="spellEnd"/>
      <w:r w:rsidRPr="0045656F">
        <w:t xml:space="preserve"> – это математическая модель биологического нейрона мозга, учитывающая его структуру и функциональные свойства. В дальнейшем, после разработки алгоритмов обучения, получаемые модели стали использовать в разнообразных практических целях: для </w:t>
      </w:r>
      <w:hyperlink r:id="rId18" w:tooltip="Распознавание образов" w:history="1">
        <w:r w:rsidRPr="0045656F">
          <w:rPr>
            <w:rStyle w:val="a7"/>
            <w:color w:val="auto"/>
            <w:u w:val="none"/>
          </w:rPr>
          <w:t>распознавания образов</w:t>
        </w:r>
      </w:hyperlink>
      <w:r w:rsidRPr="0045656F">
        <w:t xml:space="preserve">, в задачах </w:t>
      </w:r>
      <w:hyperlink r:id="rId19" w:tooltip="Адаптивное управление" w:history="1">
        <w:r w:rsidRPr="0045656F">
          <w:rPr>
            <w:rStyle w:val="a7"/>
            <w:color w:val="auto"/>
            <w:u w:val="none"/>
          </w:rPr>
          <w:t>управления</w:t>
        </w:r>
      </w:hyperlink>
      <w:r w:rsidRPr="0045656F">
        <w:t xml:space="preserve">, </w:t>
      </w:r>
      <w:hyperlink r:id="rId20" w:tooltip="Задачи прогнозирования" w:history="1">
        <w:r w:rsidRPr="0045656F">
          <w:rPr>
            <w:rStyle w:val="a7"/>
            <w:color w:val="auto"/>
            <w:u w:val="none"/>
          </w:rPr>
          <w:t>задачах прогнозирования</w:t>
        </w:r>
      </w:hyperlink>
      <w:r w:rsidRPr="0045656F">
        <w:t>.</w:t>
      </w:r>
    </w:p>
    <w:p w:rsidR="0045656F" w:rsidRPr="0045656F" w:rsidRDefault="0045656F" w:rsidP="0045656F">
      <w:pPr>
        <w:pStyle w:val="aa"/>
      </w:pPr>
      <w:r w:rsidRPr="0045656F">
        <w:t xml:space="preserve">Нейронные сети обладают существенным преимуществом перед традиционными </w:t>
      </w:r>
      <w:hyperlink r:id="rId21" w:tooltip="Алгоритм" w:history="1">
        <w:r w:rsidRPr="0045656F">
          <w:rPr>
            <w:rStyle w:val="a7"/>
            <w:color w:val="auto"/>
            <w:u w:val="none"/>
          </w:rPr>
          <w:t>алгоритмами</w:t>
        </w:r>
      </w:hyperlink>
      <w:r w:rsidRPr="0045656F">
        <w:t xml:space="preserve">. Они не программируются, а обучаются. В процессе обучения нейронная сеть выявляет зависимости между входными данными и результатами. На этапе обучения происходит  вычисление  </w:t>
      </w:r>
      <w:proofErr w:type="spellStart"/>
      <w:r w:rsidRPr="0045656F">
        <w:t>синаптических</w:t>
      </w:r>
      <w:proofErr w:type="spellEnd"/>
      <w:r w:rsidRPr="0045656F">
        <w:t xml:space="preserve"> коэффициентов   в процессе решения нейронной сетью задач, в которых нужный ответ определяется не по правилам, а с помощью  </w:t>
      </w:r>
      <w:r w:rsidRPr="0045656F">
        <w:lastRenderedPageBreak/>
        <w:t xml:space="preserve">примеров, сгруппированных в обучающие множества. Таким образом, </w:t>
      </w:r>
      <w:proofErr w:type="spellStart"/>
      <w:r w:rsidRPr="0045656F">
        <w:t>нейросеть</w:t>
      </w:r>
      <w:proofErr w:type="spellEnd"/>
      <w:r w:rsidRPr="0045656F">
        <w:t xml:space="preserve"> на этапе обучения сама играет роль эксперта</w:t>
      </w:r>
      <w:r w:rsidRPr="0045656F">
        <w:rPr>
          <w:b/>
        </w:rPr>
        <w:t xml:space="preserve"> </w:t>
      </w:r>
      <w:r w:rsidRPr="0045656F">
        <w:t xml:space="preserve"> в  процессе подготовки данных для   построения экспертной системы.   Предполагается, что  правила    находятся  в структуре обучающих данных. </w:t>
      </w:r>
    </w:p>
    <w:p w:rsidR="0045656F" w:rsidRPr="0045656F" w:rsidRDefault="0045656F" w:rsidP="0045656F">
      <w:pPr>
        <w:pStyle w:val="aa"/>
      </w:pPr>
      <w:r w:rsidRPr="0045656F">
        <w:t>Также нейронная сеть обладает свойством обобщения, это способность узнавать незнакомые образы. Это означает, что, в случае успешного обучения, сеть сможет предсказать правильный результат на основе данных, которые отсутствовали в обучающей выборке.</w:t>
      </w:r>
    </w:p>
    <w:p w:rsidR="0045656F" w:rsidRPr="0045656F" w:rsidRDefault="0045656F" w:rsidP="0045656F">
      <w:pPr>
        <w:pStyle w:val="aa"/>
      </w:pPr>
      <w:r w:rsidRPr="0045656F">
        <w:t>Нейронные сети имеют широкое практическое применение и используются для решения многих задач, таких как диагностика в медицине, прогнозирование валютных курсов и котировок ценных бумаг, управление кибернетическим объектом и многих других. Нейронные сети, в том числе, могут быть использованы для диагностики банкротства предприятий.</w:t>
      </w:r>
    </w:p>
    <w:p w:rsidR="0045656F" w:rsidRPr="0045656F" w:rsidRDefault="0045656F" w:rsidP="0045656F">
      <w:pPr>
        <w:pStyle w:val="aa"/>
      </w:pPr>
      <w:r w:rsidRPr="0045656F">
        <w:t xml:space="preserve">Применение нейросетевых технологий в прогнозировании банкротства предприятий было исследовано в работах ряда зарубежных авторов. </w:t>
      </w:r>
    </w:p>
    <w:p w:rsidR="0045656F" w:rsidRPr="0045656F" w:rsidRDefault="0045656F" w:rsidP="0045656F">
      <w:pPr>
        <w:pStyle w:val="aa"/>
      </w:pPr>
      <w:r w:rsidRPr="0045656F">
        <w:t>Авторам</w:t>
      </w:r>
      <w:r w:rsidRPr="0045656F">
        <w:rPr>
          <w:lang w:val="en-US"/>
        </w:rPr>
        <w:t xml:space="preserve"> Li-Jen </w:t>
      </w:r>
      <w:proofErr w:type="spellStart"/>
      <w:r w:rsidRPr="0045656F">
        <w:rPr>
          <w:lang w:val="en-US"/>
        </w:rPr>
        <w:t>Ko</w:t>
      </w:r>
      <w:proofErr w:type="spellEnd"/>
      <w:r w:rsidRPr="0045656F">
        <w:rPr>
          <w:lang w:val="en-US"/>
        </w:rPr>
        <w:t xml:space="preserve">, Edward J. </w:t>
      </w:r>
      <w:proofErr w:type="spellStart"/>
      <w:r w:rsidRPr="0045656F">
        <w:rPr>
          <w:lang w:val="en-US"/>
        </w:rPr>
        <w:t>Blocher</w:t>
      </w:r>
      <w:proofErr w:type="spellEnd"/>
      <w:r w:rsidRPr="0045656F">
        <w:rPr>
          <w:lang w:val="en-US"/>
        </w:rPr>
        <w:t xml:space="preserve"> </w:t>
      </w:r>
      <w:r w:rsidRPr="0045656F">
        <w:t>и</w:t>
      </w:r>
      <w:r w:rsidRPr="0045656F">
        <w:rPr>
          <w:lang w:val="en-US"/>
        </w:rPr>
        <w:t xml:space="preserve"> P. Paul Lin </w:t>
      </w:r>
      <w:r w:rsidRPr="0045656F">
        <w:t>принадлежит</w:t>
      </w:r>
      <w:r w:rsidRPr="0045656F">
        <w:rPr>
          <w:lang w:val="en-US"/>
        </w:rPr>
        <w:t xml:space="preserve"> </w:t>
      </w:r>
      <w:r w:rsidRPr="0045656F">
        <w:t>статья</w:t>
      </w:r>
      <w:r w:rsidRPr="0045656F">
        <w:rPr>
          <w:lang w:val="en-US"/>
        </w:rPr>
        <w:t xml:space="preserve"> “Prediction of Corporate Financial Distress: An Application of the Composite Rule Induction System”, </w:t>
      </w:r>
      <w:r w:rsidRPr="0045656F">
        <w:t>опубликованная</w:t>
      </w:r>
      <w:r w:rsidRPr="0045656F">
        <w:rPr>
          <w:lang w:val="en-US"/>
        </w:rPr>
        <w:t xml:space="preserve"> </w:t>
      </w:r>
      <w:r w:rsidRPr="0045656F">
        <w:t>в</w:t>
      </w:r>
      <w:r w:rsidRPr="0045656F">
        <w:rPr>
          <w:lang w:val="en-US"/>
        </w:rPr>
        <w:t xml:space="preserve"> 2009 </w:t>
      </w:r>
      <w:r w:rsidRPr="0045656F">
        <w:t>году</w:t>
      </w:r>
      <w:r w:rsidRPr="0045656F">
        <w:rPr>
          <w:lang w:val="en-US"/>
        </w:rPr>
        <w:t xml:space="preserve">. </w:t>
      </w:r>
      <w:r w:rsidRPr="0045656F">
        <w:t>В рамках данной работы рассмотрены традиционные подходы в прогнозировании банкротства, построены модели (</w:t>
      </w:r>
      <w:r w:rsidRPr="0045656F">
        <w:rPr>
          <w:lang w:val="en-US"/>
        </w:rPr>
        <w:t>composite</w:t>
      </w:r>
      <w:r w:rsidRPr="0045656F">
        <w:t xml:space="preserve"> </w:t>
      </w:r>
      <w:r w:rsidRPr="0045656F">
        <w:rPr>
          <w:lang w:val="en-US"/>
        </w:rPr>
        <w:t>rule</w:t>
      </w:r>
      <w:r w:rsidRPr="0045656F">
        <w:t xml:space="preserve"> </w:t>
      </w:r>
      <w:r w:rsidRPr="0045656F">
        <w:rPr>
          <w:lang w:val="en-US"/>
        </w:rPr>
        <w:t>induction</w:t>
      </w:r>
      <w:r w:rsidRPr="0045656F">
        <w:t xml:space="preserve"> </w:t>
      </w:r>
      <w:r w:rsidRPr="0045656F">
        <w:rPr>
          <w:lang w:val="en-US"/>
        </w:rPr>
        <w:t>system</w:t>
      </w:r>
      <w:r w:rsidRPr="0045656F">
        <w:t xml:space="preserve">, </w:t>
      </w:r>
      <w:proofErr w:type="spellStart"/>
      <w:r w:rsidRPr="0045656F">
        <w:t>логит</w:t>
      </w:r>
      <w:proofErr w:type="spellEnd"/>
      <w:r w:rsidRPr="0045656F">
        <w:t>-модель и нейронная сеть) для прогнозирования банкро</w:t>
      </w:r>
      <w:proofErr w:type="gramStart"/>
      <w:r w:rsidRPr="0045656F">
        <w:t>тств в Т</w:t>
      </w:r>
      <w:proofErr w:type="gramEnd"/>
      <w:r w:rsidRPr="0045656F">
        <w:t xml:space="preserve">айване, сделаны сравнения результатов оценки вероятности финансового краха. В результате исследования был сделан вывод о том, что нейронная сеть обладает такой же эффективностью, как </w:t>
      </w:r>
      <w:r w:rsidRPr="0045656F">
        <w:rPr>
          <w:lang w:val="en-US"/>
        </w:rPr>
        <w:t>CRIS</w:t>
      </w:r>
      <w:r w:rsidRPr="0045656F">
        <w:t xml:space="preserve"> (</w:t>
      </w:r>
      <w:r w:rsidRPr="0045656F">
        <w:rPr>
          <w:lang w:val="en-US"/>
        </w:rPr>
        <w:t>composite</w:t>
      </w:r>
      <w:r w:rsidRPr="0045656F">
        <w:t xml:space="preserve"> </w:t>
      </w:r>
      <w:r w:rsidRPr="0045656F">
        <w:rPr>
          <w:lang w:val="en-US"/>
        </w:rPr>
        <w:t>rule</w:t>
      </w:r>
      <w:r w:rsidRPr="0045656F">
        <w:t xml:space="preserve"> </w:t>
      </w:r>
      <w:r w:rsidRPr="0045656F">
        <w:rPr>
          <w:lang w:val="en-US"/>
        </w:rPr>
        <w:t>induction</w:t>
      </w:r>
      <w:r w:rsidRPr="0045656F">
        <w:t xml:space="preserve"> </w:t>
      </w:r>
      <w:r w:rsidRPr="0045656F">
        <w:rPr>
          <w:lang w:val="en-US"/>
        </w:rPr>
        <w:t>system</w:t>
      </w:r>
      <w:r w:rsidRPr="0045656F">
        <w:t xml:space="preserve">),  и лучше, чем </w:t>
      </w:r>
      <w:proofErr w:type="spellStart"/>
      <w:r w:rsidRPr="0045656F">
        <w:t>логит</w:t>
      </w:r>
      <w:proofErr w:type="spellEnd"/>
      <w:r w:rsidRPr="0045656F">
        <w:t>-модель в решении задачи диагностики банкротства компаний.</w:t>
      </w:r>
    </w:p>
    <w:p w:rsidR="0045656F" w:rsidRPr="0045656F" w:rsidRDefault="0045656F" w:rsidP="0045656F">
      <w:pPr>
        <w:pStyle w:val="aa"/>
      </w:pPr>
      <w:r w:rsidRPr="0045656F">
        <w:rPr>
          <w:lang w:val="en-US"/>
        </w:rPr>
        <w:t xml:space="preserve">P. Coasts </w:t>
      </w:r>
      <w:r w:rsidRPr="0045656F">
        <w:t>и</w:t>
      </w:r>
      <w:r w:rsidRPr="0045656F">
        <w:rPr>
          <w:lang w:val="en-US"/>
        </w:rPr>
        <w:t xml:space="preserve"> L. </w:t>
      </w:r>
      <w:proofErr w:type="spellStart"/>
      <w:r w:rsidRPr="0045656F">
        <w:rPr>
          <w:lang w:val="en-US"/>
        </w:rPr>
        <w:t>Fant</w:t>
      </w:r>
      <w:proofErr w:type="spellEnd"/>
      <w:r w:rsidRPr="0045656F">
        <w:rPr>
          <w:lang w:val="en-US"/>
        </w:rPr>
        <w:t xml:space="preserve"> </w:t>
      </w:r>
      <w:r w:rsidRPr="0045656F">
        <w:t>принадлежит</w:t>
      </w:r>
      <w:r w:rsidRPr="0045656F">
        <w:rPr>
          <w:lang w:val="en-US"/>
        </w:rPr>
        <w:t xml:space="preserve"> </w:t>
      </w:r>
      <w:r w:rsidRPr="0045656F">
        <w:t>статья</w:t>
      </w:r>
      <w:r w:rsidRPr="0045656F">
        <w:rPr>
          <w:lang w:val="en-US"/>
        </w:rPr>
        <w:t xml:space="preserve"> «Recognizing financial distress patterns using a neural network tool» [</w:t>
      </w:r>
      <w:r w:rsidR="00DB3E9B" w:rsidRPr="00DB3E9B">
        <w:rPr>
          <w:lang w:val="en-US"/>
        </w:rPr>
        <w:t>22</w:t>
      </w:r>
      <w:r w:rsidRPr="0045656F">
        <w:rPr>
          <w:lang w:val="en-US"/>
        </w:rPr>
        <w:t xml:space="preserve">]. </w:t>
      </w:r>
      <w:r w:rsidRPr="0045656F">
        <w:t>В ней авторы использовали множественный дискриминантный анализ (</w:t>
      </w:r>
      <w:r w:rsidRPr="0045656F">
        <w:rPr>
          <w:lang w:val="en-US"/>
        </w:rPr>
        <w:t>MDA</w:t>
      </w:r>
      <w:r w:rsidRPr="0045656F">
        <w:t xml:space="preserve">), а также </w:t>
      </w:r>
      <w:proofErr w:type="spellStart"/>
      <w:r w:rsidRPr="0045656F">
        <w:t>нейросетевые</w:t>
      </w:r>
      <w:proofErr w:type="spellEnd"/>
      <w:r w:rsidRPr="0045656F">
        <w:t xml:space="preserve"> технологии. Результаты демонстрируют, что </w:t>
      </w:r>
      <w:proofErr w:type="spellStart"/>
      <w:r w:rsidRPr="0045656F">
        <w:t>нейросетевые</w:t>
      </w:r>
      <w:proofErr w:type="spellEnd"/>
      <w:r w:rsidRPr="0045656F">
        <w:t xml:space="preserve"> технологии оказались более эффективными, чем </w:t>
      </w:r>
      <w:bookmarkStart w:id="1" w:name="OLE_LINK34"/>
      <w:bookmarkStart w:id="2" w:name="OLE_LINK33"/>
      <w:r w:rsidRPr="0045656F">
        <w:t>модель на основе MDA</w:t>
      </w:r>
      <w:bookmarkEnd w:id="1"/>
      <w:bookmarkEnd w:id="2"/>
      <w:r w:rsidRPr="0045656F">
        <w:t xml:space="preserve">. Среди </w:t>
      </w:r>
      <w:r w:rsidRPr="0045656F">
        <w:lastRenderedPageBreak/>
        <w:t xml:space="preserve">преимуществ использования нейронной сети можно выделить способность прогнозировать банкротство на более ранних сроках. </w:t>
      </w:r>
    </w:p>
    <w:p w:rsidR="0045656F" w:rsidRPr="0045656F" w:rsidRDefault="0045656F" w:rsidP="0045656F">
      <w:pPr>
        <w:pStyle w:val="aa"/>
      </w:pPr>
      <w:r w:rsidRPr="0045656F">
        <w:t xml:space="preserve">Другие зарубежные авторы, среди которых </w:t>
      </w:r>
      <w:r w:rsidRPr="0045656F">
        <w:rPr>
          <w:lang w:val="en-US"/>
        </w:rPr>
        <w:t>L</w:t>
      </w:r>
      <w:r w:rsidRPr="0045656F">
        <w:t xml:space="preserve">. </w:t>
      </w:r>
      <w:proofErr w:type="spellStart"/>
      <w:r w:rsidRPr="0045656F">
        <w:rPr>
          <w:lang w:val="en-US"/>
        </w:rPr>
        <w:t>Salchenberger</w:t>
      </w:r>
      <w:proofErr w:type="spellEnd"/>
      <w:r w:rsidRPr="0045656F">
        <w:t xml:space="preserve">, </w:t>
      </w:r>
      <w:r w:rsidRPr="0045656F">
        <w:rPr>
          <w:lang w:val="en-US"/>
        </w:rPr>
        <w:t>E</w:t>
      </w:r>
      <w:r w:rsidRPr="0045656F">
        <w:t xml:space="preserve">. </w:t>
      </w:r>
      <w:proofErr w:type="spellStart"/>
      <w:r w:rsidRPr="0045656F">
        <w:rPr>
          <w:lang w:val="en-US"/>
        </w:rPr>
        <w:t>Cinar</w:t>
      </w:r>
      <w:proofErr w:type="spellEnd"/>
      <w:r w:rsidRPr="0045656F">
        <w:t xml:space="preserve">, </w:t>
      </w:r>
      <w:r w:rsidRPr="0045656F">
        <w:rPr>
          <w:lang w:val="en-US"/>
        </w:rPr>
        <w:t>N</w:t>
      </w:r>
      <w:r w:rsidRPr="0045656F">
        <w:t xml:space="preserve">. </w:t>
      </w:r>
      <w:r w:rsidRPr="0045656F">
        <w:rPr>
          <w:lang w:val="en-US"/>
        </w:rPr>
        <w:t>Lash</w:t>
      </w:r>
      <w:r w:rsidRPr="0045656F">
        <w:t xml:space="preserve">, </w:t>
      </w:r>
      <w:r w:rsidRPr="0045656F">
        <w:rPr>
          <w:lang w:val="en-US"/>
        </w:rPr>
        <w:t>Z</w:t>
      </w:r>
      <w:r w:rsidRPr="0045656F">
        <w:t xml:space="preserve">. </w:t>
      </w:r>
      <w:r w:rsidRPr="0045656F">
        <w:rPr>
          <w:lang w:val="en-US"/>
        </w:rPr>
        <w:t>Yang</w:t>
      </w:r>
      <w:r w:rsidRPr="0045656F">
        <w:t xml:space="preserve">, </w:t>
      </w:r>
      <w:r w:rsidRPr="0045656F">
        <w:rPr>
          <w:lang w:val="en-US"/>
        </w:rPr>
        <w:t>M</w:t>
      </w:r>
      <w:r w:rsidRPr="0045656F">
        <w:t xml:space="preserve">. </w:t>
      </w:r>
      <w:r w:rsidRPr="0045656F">
        <w:rPr>
          <w:lang w:val="en-US"/>
        </w:rPr>
        <w:t>Platt</w:t>
      </w:r>
      <w:r w:rsidRPr="0045656F">
        <w:t xml:space="preserve">, </w:t>
      </w:r>
      <w:r w:rsidRPr="0045656F">
        <w:rPr>
          <w:lang w:val="en-US"/>
        </w:rPr>
        <w:t>H</w:t>
      </w:r>
      <w:r w:rsidRPr="0045656F">
        <w:t xml:space="preserve">. </w:t>
      </w:r>
      <w:r w:rsidRPr="0045656F">
        <w:rPr>
          <w:lang w:val="en-US"/>
        </w:rPr>
        <w:t>Platt</w:t>
      </w:r>
      <w:r w:rsidRPr="0045656F">
        <w:t xml:space="preserve"> отмечают  более высокую эффективность </w:t>
      </w:r>
      <w:proofErr w:type="spellStart"/>
      <w:r w:rsidRPr="0045656F">
        <w:t>нейросети</w:t>
      </w:r>
      <w:proofErr w:type="spellEnd"/>
      <w:r w:rsidRPr="0045656F">
        <w:t xml:space="preserve"> в решениях задач прогнозирования банкротства. </w:t>
      </w:r>
    </w:p>
    <w:p w:rsidR="0045656F" w:rsidRPr="0045656F" w:rsidRDefault="0045656F" w:rsidP="0045656F">
      <w:pPr>
        <w:pStyle w:val="aa"/>
      </w:pPr>
      <w:r w:rsidRPr="0045656F">
        <w:t>Стоит отметить недостатки, на которые указывают авторы. Во-первых, обучение нейронной сети является чувствительным к выбранным параметрам модели. Во-вторых, построение нейросетевой модели и интерпретация полученных результатов возможно только при наличии знаний в данной предметной области. Однако нейронная сеть может дать достаточно точный прогноз при внимательном построении модели: выборе входных переменных и  подборе необходимых параметров обучения.</w:t>
      </w:r>
    </w:p>
    <w:p w:rsidR="0045656F" w:rsidRPr="0045656F" w:rsidRDefault="0045656F" w:rsidP="0045656F">
      <w:pPr>
        <w:pStyle w:val="aa"/>
      </w:pPr>
    </w:p>
    <w:p w:rsidR="0045656F" w:rsidRPr="0045656F" w:rsidRDefault="0045656F" w:rsidP="0045656F">
      <w:pPr>
        <w:pStyle w:val="aa"/>
        <w:rPr>
          <w:szCs w:val="20"/>
        </w:rPr>
      </w:pPr>
    </w:p>
    <w:p w:rsidR="0045656F" w:rsidRDefault="0045656F">
      <w:pP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br w:type="page"/>
      </w:r>
    </w:p>
    <w:p w:rsidR="0049199F" w:rsidRDefault="0049199F" w:rsidP="0038612C">
      <w:pPr>
        <w:pStyle w:val="4"/>
      </w:pPr>
      <w:r>
        <w:lastRenderedPageBreak/>
        <w:t>Глава 2. Построение, обучение и тестирование нейронной сети для прогнозирования банкротства банков</w:t>
      </w:r>
    </w:p>
    <w:p w:rsidR="006C411A" w:rsidRDefault="0049199F" w:rsidP="006C411A">
      <w:pPr>
        <w:pStyle w:val="af1"/>
        <w:ind w:left="720"/>
        <w:rPr>
          <w:rFonts w:ascii="Times New Roman" w:hAnsi="Times New Roman"/>
          <w:b/>
          <w:sz w:val="28"/>
          <w:szCs w:val="28"/>
        </w:rPr>
      </w:pPr>
      <w:r w:rsidRPr="0049199F">
        <w:rPr>
          <w:rFonts w:ascii="Times New Roman" w:hAnsi="Times New Roman"/>
          <w:b/>
          <w:sz w:val="28"/>
          <w:szCs w:val="28"/>
        </w:rPr>
        <w:t xml:space="preserve">2.1. </w:t>
      </w:r>
      <w:bookmarkStart w:id="3" w:name="_Toc325501041"/>
      <w:r w:rsidR="006C411A">
        <w:rPr>
          <w:rFonts w:ascii="Times New Roman" w:hAnsi="Times New Roman"/>
          <w:b/>
          <w:sz w:val="28"/>
          <w:szCs w:val="28"/>
        </w:rPr>
        <w:t>Выбор и обоснование параметров модели</w:t>
      </w:r>
      <w:bookmarkEnd w:id="3"/>
    </w:p>
    <w:p w:rsidR="0049199F" w:rsidRDefault="0049199F" w:rsidP="0049199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6FDB" w:rsidRDefault="00446FDB" w:rsidP="00446FDB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Исходя из анализа методик оценки банкротства в первой главе данной </w:t>
      </w:r>
      <w:r w:rsidR="00491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выпускной квалификационной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работы, были выбраны критерии, которые являются наиболее </w:t>
      </w:r>
      <w:r w:rsidR="00491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широко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распространенными. Кроме того, </w:t>
      </w:r>
      <w:r w:rsidR="004E5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выбранные</w:t>
      </w:r>
      <w:r w:rsidR="005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критерии включают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официальные нормативы ЦБ РФ для банков.</w:t>
      </w:r>
      <w:r w:rsidR="004E5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Помимо этого, входные факторы </w:t>
      </w:r>
      <w:r w:rsidR="005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</w:t>
      </w:r>
      <w:r w:rsidR="004E5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нефинансовые показатели, такие как дата внесения в книгу государственной регистрации, город, </w:t>
      </w:r>
      <w:r w:rsidR="0057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правовая </w:t>
      </w:r>
      <w:r w:rsidR="004E58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и размер уставного капитала.</w:t>
      </w:r>
    </w:p>
    <w:p w:rsidR="002428A4" w:rsidRPr="00987014" w:rsidRDefault="00446FDB" w:rsidP="00446FDB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2428A4" w:rsidRPr="007169FC">
        <w:rPr>
          <w:rFonts w:ascii="Times New Roman" w:hAnsi="Times New Roman"/>
          <w:sz w:val="28"/>
          <w:szCs w:val="28"/>
        </w:rPr>
        <w:t xml:space="preserve"> качестве входных данных были выбраны </w:t>
      </w:r>
      <w:r w:rsidR="00523E27">
        <w:rPr>
          <w:rFonts w:ascii="Times New Roman" w:hAnsi="Times New Roman"/>
          <w:sz w:val="28"/>
          <w:szCs w:val="28"/>
        </w:rPr>
        <w:t xml:space="preserve">пятнадцать </w:t>
      </w:r>
      <w:r w:rsidR="002428A4" w:rsidRPr="007169FC">
        <w:rPr>
          <w:rFonts w:ascii="Times New Roman" w:hAnsi="Times New Roman"/>
          <w:sz w:val="28"/>
          <w:szCs w:val="28"/>
        </w:rPr>
        <w:t>парамет</w:t>
      </w:r>
      <w:r w:rsidR="00D84048">
        <w:rPr>
          <w:rFonts w:ascii="Times New Roman" w:hAnsi="Times New Roman"/>
          <w:sz w:val="28"/>
          <w:szCs w:val="28"/>
        </w:rPr>
        <w:t>ров:</w:t>
      </w:r>
      <w:r w:rsidR="002428A4" w:rsidRPr="007169FC">
        <w:rPr>
          <w:rFonts w:ascii="Times New Roman" w:hAnsi="Times New Roman"/>
          <w:sz w:val="28"/>
          <w:szCs w:val="28"/>
        </w:rPr>
        <w:t xml:space="preserve"> </w:t>
      </w:r>
    </w:p>
    <w:p w:rsidR="002428A4" w:rsidRPr="00987014" w:rsidRDefault="005D52D7" w:rsidP="00446FD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2428A4" w:rsidRPr="007C7E7F">
        <w:rPr>
          <w:rFonts w:ascii="Times New Roman" w:hAnsi="Times New Roman"/>
          <w:sz w:val="28"/>
          <w:szCs w:val="28"/>
          <w:vertAlign w:val="subscript"/>
        </w:rPr>
        <w:t>1</w:t>
      </w:r>
      <w:r w:rsidR="007169FC" w:rsidRPr="00987014">
        <w:rPr>
          <w:rFonts w:ascii="Times New Roman" w:hAnsi="Times New Roman"/>
          <w:sz w:val="28"/>
          <w:szCs w:val="28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2428A4" w:rsidRPr="00987014">
        <w:rPr>
          <w:rFonts w:ascii="Times New Roman" w:hAnsi="Times New Roman"/>
          <w:sz w:val="28"/>
          <w:szCs w:val="28"/>
        </w:rPr>
        <w:t xml:space="preserve"> </w:t>
      </w:r>
      <w:r w:rsidR="007169FC" w:rsidRPr="00987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2428A4" w:rsidRPr="00987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остаточность собственных средств</w:t>
      </w:r>
      <w:r w:rsidR="00987014" w:rsidRPr="009870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7014" w:rsidRPr="00987014">
        <w:rPr>
          <w:rFonts w:ascii="Times New Roman" w:eastAsia="Times New Roman" w:hAnsi="Times New Roman"/>
          <w:sz w:val="28"/>
          <w:szCs w:val="28"/>
          <w:lang w:eastAsia="ru-RU"/>
        </w:rPr>
        <w:t>(Н1)</w:t>
      </w:r>
      <w:r w:rsidR="002428A4" w:rsidRPr="00987014">
        <w:rPr>
          <w:rFonts w:ascii="Times New Roman" w:hAnsi="Times New Roman"/>
          <w:sz w:val="28"/>
          <w:szCs w:val="28"/>
        </w:rPr>
        <w:t>;</w:t>
      </w:r>
    </w:p>
    <w:p w:rsidR="002428A4" w:rsidRPr="007169FC" w:rsidRDefault="005D52D7" w:rsidP="00446FD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2428A4" w:rsidRPr="007C7E7F">
        <w:rPr>
          <w:rFonts w:ascii="Times New Roman" w:hAnsi="Times New Roman"/>
          <w:sz w:val="28"/>
          <w:szCs w:val="28"/>
          <w:vertAlign w:val="subscript"/>
        </w:rPr>
        <w:t>2</w:t>
      </w:r>
      <w:r w:rsidR="002428A4" w:rsidRPr="007169FC">
        <w:rPr>
          <w:rFonts w:ascii="Times New Roman" w:hAnsi="Times New Roman"/>
          <w:sz w:val="28"/>
          <w:szCs w:val="28"/>
        </w:rPr>
        <w:t xml:space="preserve"> –</w:t>
      </w:r>
      <w:r w:rsidR="007169FC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коэффициент 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мгновенной</w:t>
      </w:r>
      <w:r w:rsidR="007169FC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28A4" w:rsidRPr="00621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</w:t>
      </w:r>
      <w:r w:rsidR="007169FC" w:rsidRPr="00621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видност</w:t>
      </w:r>
      <w:r w:rsidR="002428A4" w:rsidRPr="00621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621BBA" w:rsidRPr="00621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1BBA" w:rsidRPr="00621BBA">
        <w:rPr>
          <w:rFonts w:ascii="Times New Roman" w:eastAsia="Times New Roman" w:hAnsi="Times New Roman"/>
          <w:sz w:val="28"/>
          <w:szCs w:val="28"/>
          <w:lang w:eastAsia="ru-RU"/>
        </w:rPr>
        <w:t>(Н2)</w:t>
      </w:r>
      <w:r w:rsidR="002428A4" w:rsidRPr="00621BBA">
        <w:rPr>
          <w:rFonts w:ascii="Times New Roman" w:hAnsi="Times New Roman"/>
          <w:sz w:val="28"/>
          <w:szCs w:val="28"/>
        </w:rPr>
        <w:t>;</w:t>
      </w:r>
      <w:r w:rsidR="002428A4" w:rsidRPr="007169FC">
        <w:rPr>
          <w:rFonts w:ascii="Times New Roman" w:hAnsi="Times New Roman"/>
          <w:sz w:val="28"/>
          <w:szCs w:val="28"/>
        </w:rPr>
        <w:t xml:space="preserve"> </w:t>
      </w:r>
    </w:p>
    <w:p w:rsidR="002428A4" w:rsidRPr="007169FC" w:rsidRDefault="005D52D7" w:rsidP="00446FD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2428A4" w:rsidRPr="007C7E7F">
        <w:rPr>
          <w:rFonts w:ascii="Times New Roman" w:hAnsi="Times New Roman"/>
          <w:sz w:val="28"/>
          <w:szCs w:val="28"/>
          <w:vertAlign w:val="subscript"/>
        </w:rPr>
        <w:t>3</w:t>
      </w:r>
      <w:r w:rsidR="001C55A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1C55A5">
        <w:rPr>
          <w:rFonts w:ascii="Times New Roman" w:hAnsi="Times New Roman"/>
          <w:sz w:val="28"/>
          <w:szCs w:val="28"/>
        </w:rPr>
        <w:t xml:space="preserve"> 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7169FC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оэффициент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текущей лик</w:t>
      </w:r>
      <w:r w:rsidR="007169FC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виднос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20A12">
        <w:rPr>
          <w:rFonts w:ascii="Times New Roman" w:hAnsi="Times New Roman"/>
          <w:sz w:val="28"/>
          <w:szCs w:val="28"/>
        </w:rPr>
        <w:t xml:space="preserve"> 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(Н</w:t>
      </w:r>
      <w:r w:rsidR="00B20A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0A12" w:rsidRPr="00621BBA">
        <w:rPr>
          <w:rFonts w:ascii="Times New Roman" w:hAnsi="Times New Roman"/>
          <w:sz w:val="28"/>
          <w:szCs w:val="28"/>
        </w:rPr>
        <w:t>;</w:t>
      </w:r>
      <w:r w:rsidR="00B20A12" w:rsidRPr="007169FC">
        <w:rPr>
          <w:rFonts w:ascii="Times New Roman" w:hAnsi="Times New Roman"/>
          <w:sz w:val="28"/>
          <w:szCs w:val="28"/>
        </w:rPr>
        <w:t xml:space="preserve"> </w:t>
      </w:r>
      <w:r w:rsidR="002428A4" w:rsidRPr="007169FC">
        <w:rPr>
          <w:rFonts w:ascii="Times New Roman" w:hAnsi="Times New Roman"/>
          <w:sz w:val="28"/>
          <w:szCs w:val="28"/>
        </w:rPr>
        <w:t xml:space="preserve"> </w:t>
      </w:r>
    </w:p>
    <w:p w:rsidR="002428A4" w:rsidRPr="00FD2D9B" w:rsidRDefault="005D52D7" w:rsidP="00446FD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7169FC" w:rsidRPr="007C7E7F">
        <w:rPr>
          <w:rFonts w:ascii="Times New Roman" w:hAnsi="Times New Roman"/>
          <w:sz w:val="28"/>
          <w:szCs w:val="28"/>
          <w:vertAlign w:val="subscript"/>
        </w:rPr>
        <w:t>4</w:t>
      </w:r>
      <w:r w:rsidR="007169FC" w:rsidRPr="00FD2D9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7169FC" w:rsidRPr="00FD2D9B">
        <w:rPr>
          <w:rFonts w:ascii="Times New Roman" w:hAnsi="Times New Roman"/>
          <w:sz w:val="28"/>
          <w:szCs w:val="28"/>
        </w:rPr>
        <w:t xml:space="preserve"> </w:t>
      </w:r>
      <w:r w:rsidR="002428A4" w:rsidRPr="00FD2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7169FC" w:rsidRPr="00FD2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оэффициен</w:t>
      </w:r>
      <w:r w:rsidR="002428A4" w:rsidRPr="00FD2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долгосрочной</w:t>
      </w:r>
      <w:r w:rsidR="007169FC" w:rsidRPr="00FD2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ликвиднос</w:t>
      </w:r>
      <w:r w:rsidR="002428A4" w:rsidRPr="00FD2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20A12" w:rsidRPr="00FD2D9B">
        <w:rPr>
          <w:rFonts w:ascii="Times New Roman" w:hAnsi="Times New Roman"/>
          <w:sz w:val="28"/>
          <w:szCs w:val="28"/>
        </w:rPr>
        <w:t xml:space="preserve"> </w:t>
      </w:r>
      <w:r w:rsidR="00B20A12" w:rsidRPr="00FD2D9B">
        <w:rPr>
          <w:rFonts w:ascii="Times New Roman" w:eastAsia="Times New Roman" w:hAnsi="Times New Roman"/>
          <w:sz w:val="28"/>
          <w:szCs w:val="28"/>
          <w:lang w:eastAsia="ru-RU"/>
        </w:rPr>
        <w:t>(Н4)</w:t>
      </w:r>
      <w:r w:rsidR="00B20A12" w:rsidRPr="00FD2D9B">
        <w:rPr>
          <w:rFonts w:ascii="Times New Roman" w:hAnsi="Times New Roman"/>
          <w:sz w:val="28"/>
          <w:szCs w:val="28"/>
        </w:rPr>
        <w:t>;</w:t>
      </w:r>
    </w:p>
    <w:p w:rsidR="002428A4" w:rsidRPr="007169FC" w:rsidRDefault="005D52D7" w:rsidP="00446FD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7169FC" w:rsidRPr="007C7E7F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7169FC" w:rsidRPr="007169FC">
        <w:rPr>
          <w:rFonts w:ascii="Times New Roman" w:hAnsi="Times New Roman"/>
          <w:sz w:val="28"/>
          <w:szCs w:val="28"/>
        </w:rPr>
        <w:t xml:space="preserve"> п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оказатель максимального размера риска на одного заемщика или группу связанных заемщиков</w:t>
      </w:r>
      <w:r w:rsidR="00B20A12">
        <w:rPr>
          <w:rFonts w:ascii="Times New Roman" w:hAnsi="Times New Roman"/>
          <w:sz w:val="28"/>
          <w:szCs w:val="28"/>
        </w:rPr>
        <w:t xml:space="preserve"> </w:t>
      </w:r>
      <w:r w:rsidR="00B20A12">
        <w:rPr>
          <w:rFonts w:ascii="Times New Roman" w:eastAsia="Times New Roman" w:hAnsi="Times New Roman"/>
          <w:sz w:val="28"/>
          <w:szCs w:val="28"/>
          <w:lang w:eastAsia="ru-RU"/>
        </w:rPr>
        <w:t>(Н6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0A12" w:rsidRPr="00621BBA">
        <w:rPr>
          <w:rFonts w:ascii="Times New Roman" w:hAnsi="Times New Roman"/>
          <w:sz w:val="28"/>
          <w:szCs w:val="28"/>
        </w:rPr>
        <w:t>;</w:t>
      </w:r>
    </w:p>
    <w:p w:rsidR="002428A4" w:rsidRPr="007169FC" w:rsidRDefault="005D52D7" w:rsidP="00446FD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1A09BA" w:rsidRPr="007C7E7F">
        <w:rPr>
          <w:rFonts w:ascii="Times New Roman" w:hAnsi="Times New Roman"/>
          <w:sz w:val="28"/>
          <w:szCs w:val="28"/>
          <w:vertAlign w:val="subscript"/>
        </w:rPr>
        <w:t>6</w:t>
      </w:r>
      <w:r w:rsidR="007169FC" w:rsidRPr="007169FC">
        <w:rPr>
          <w:rFonts w:ascii="Times New Roman" w:hAnsi="Times New Roman"/>
          <w:sz w:val="28"/>
          <w:szCs w:val="28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7169FC" w:rsidRPr="007169FC">
        <w:rPr>
          <w:rFonts w:ascii="Times New Roman" w:hAnsi="Times New Roman"/>
          <w:sz w:val="28"/>
          <w:szCs w:val="28"/>
        </w:rPr>
        <w:t xml:space="preserve"> п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оказатель максимального размера крупных кредитных рисков</w:t>
      </w:r>
      <w:r w:rsidR="00B20A12">
        <w:rPr>
          <w:rFonts w:ascii="Times New Roman" w:hAnsi="Times New Roman"/>
          <w:sz w:val="28"/>
          <w:szCs w:val="28"/>
        </w:rPr>
        <w:t xml:space="preserve"> </w:t>
      </w:r>
      <w:r w:rsidR="00B20A12">
        <w:rPr>
          <w:rFonts w:ascii="Times New Roman" w:eastAsia="Times New Roman" w:hAnsi="Times New Roman"/>
          <w:sz w:val="28"/>
          <w:szCs w:val="28"/>
          <w:lang w:eastAsia="ru-RU"/>
        </w:rPr>
        <w:t>(Н7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0A12" w:rsidRPr="00621BBA">
        <w:rPr>
          <w:rFonts w:ascii="Times New Roman" w:hAnsi="Times New Roman"/>
          <w:sz w:val="28"/>
          <w:szCs w:val="28"/>
        </w:rPr>
        <w:t>;</w:t>
      </w:r>
    </w:p>
    <w:p w:rsidR="002428A4" w:rsidRPr="007169FC" w:rsidRDefault="005D52D7" w:rsidP="00446FDB">
      <w:pPr>
        <w:pStyle w:val="a8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7169FC" w:rsidRPr="007C7E7F">
        <w:rPr>
          <w:rFonts w:ascii="Times New Roman" w:hAnsi="Times New Roman"/>
          <w:sz w:val="28"/>
          <w:szCs w:val="28"/>
          <w:vertAlign w:val="subscript"/>
        </w:rPr>
        <w:t>7</w:t>
      </w:r>
      <w:r w:rsidR="007169FC" w:rsidRPr="00954E7D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7169FC" w:rsidRPr="007169FC">
        <w:rPr>
          <w:rFonts w:ascii="Times New Roman" w:hAnsi="Times New Roman"/>
          <w:sz w:val="28"/>
          <w:szCs w:val="28"/>
        </w:rPr>
        <w:t xml:space="preserve"> </w:t>
      </w:r>
      <w:r w:rsidR="007169FC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оказатель максимального размера кредитов, банковских гарантий и поручительств, предоставленных банком своим участникам (акционерам)</w:t>
      </w:r>
      <w:r w:rsidR="00B2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A12">
        <w:rPr>
          <w:rFonts w:ascii="Times New Roman" w:eastAsia="Times New Roman" w:hAnsi="Times New Roman"/>
          <w:sz w:val="28"/>
          <w:szCs w:val="28"/>
          <w:lang w:eastAsia="ru-RU"/>
        </w:rPr>
        <w:t>(Н9.1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0A12" w:rsidRPr="00621BBA">
        <w:rPr>
          <w:rFonts w:ascii="Times New Roman" w:hAnsi="Times New Roman"/>
          <w:sz w:val="28"/>
          <w:szCs w:val="28"/>
        </w:rPr>
        <w:t>;</w:t>
      </w:r>
    </w:p>
    <w:p w:rsidR="002428A4" w:rsidRPr="007169FC" w:rsidRDefault="005D52D7" w:rsidP="00446FDB">
      <w:pPr>
        <w:pStyle w:val="a8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7169FC" w:rsidRPr="007C7E7F">
        <w:rPr>
          <w:rFonts w:ascii="Times New Roman" w:hAnsi="Times New Roman"/>
          <w:sz w:val="28"/>
          <w:szCs w:val="28"/>
          <w:vertAlign w:val="subscript"/>
        </w:rPr>
        <w:t>8</w:t>
      </w:r>
      <w:r w:rsidR="007169FC" w:rsidRPr="007169F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7169FC" w:rsidRPr="007169FC">
        <w:rPr>
          <w:rFonts w:ascii="Times New Roman" w:hAnsi="Times New Roman"/>
          <w:sz w:val="28"/>
          <w:szCs w:val="28"/>
        </w:rPr>
        <w:t xml:space="preserve"> п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оказатель совокупной величины риска по инсайдерам банка</w:t>
      </w:r>
      <w:r w:rsidR="00B2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(Н</w:t>
      </w:r>
      <w:r w:rsidR="00B20A12">
        <w:rPr>
          <w:rFonts w:ascii="Times New Roman" w:eastAsia="Times New Roman" w:hAnsi="Times New Roman"/>
          <w:sz w:val="28"/>
          <w:szCs w:val="28"/>
          <w:lang w:eastAsia="ru-RU"/>
        </w:rPr>
        <w:t>10.1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20A12" w:rsidRPr="00621BBA">
        <w:rPr>
          <w:rFonts w:ascii="Times New Roman" w:hAnsi="Times New Roman"/>
          <w:sz w:val="28"/>
          <w:szCs w:val="28"/>
        </w:rPr>
        <w:t>;</w:t>
      </w:r>
    </w:p>
    <w:p w:rsidR="002428A4" w:rsidRPr="007169FC" w:rsidRDefault="005D52D7" w:rsidP="00446FDB">
      <w:pPr>
        <w:pStyle w:val="a8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="007169FC" w:rsidRPr="007C7E7F">
        <w:rPr>
          <w:rFonts w:ascii="Times New Roman" w:hAnsi="Times New Roman"/>
          <w:sz w:val="28"/>
          <w:szCs w:val="28"/>
          <w:vertAlign w:val="subscript"/>
        </w:rPr>
        <w:t>9</w:t>
      </w:r>
      <w:r w:rsidR="007169FC" w:rsidRPr="007169F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7169FC" w:rsidRPr="007169FC">
        <w:rPr>
          <w:rFonts w:ascii="Times New Roman" w:hAnsi="Times New Roman"/>
          <w:sz w:val="28"/>
          <w:szCs w:val="28"/>
        </w:rPr>
        <w:t xml:space="preserve"> п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оказатель использования собственных средств (капитала) банка для приобретения акций</w:t>
      </w:r>
      <w:r w:rsidR="00B20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(долей) других юридических лиц 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(Н</w:t>
      </w:r>
      <w:r w:rsidR="00B20A1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20A12" w:rsidRPr="00621BBA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B20A12" w:rsidRPr="00621BBA">
        <w:rPr>
          <w:rFonts w:ascii="Times New Roman" w:hAnsi="Times New Roman"/>
          <w:sz w:val="28"/>
          <w:szCs w:val="28"/>
        </w:rPr>
        <w:t>;</w:t>
      </w:r>
    </w:p>
    <w:p w:rsidR="00574952" w:rsidRDefault="00954E7D" w:rsidP="00446FDB">
      <w:pPr>
        <w:pStyle w:val="a8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C9D">
        <w:rPr>
          <w:rFonts w:ascii="Times New Roman" w:hAnsi="Times New Roman"/>
          <w:i/>
          <w:sz w:val="28"/>
          <w:szCs w:val="28"/>
        </w:rPr>
        <w:t xml:space="preserve"> 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="007169FC" w:rsidRPr="007C7E7F">
        <w:rPr>
          <w:rFonts w:ascii="Times New Roman" w:hAnsi="Times New Roman"/>
          <w:sz w:val="28"/>
          <w:szCs w:val="28"/>
          <w:vertAlign w:val="subscript"/>
        </w:rPr>
        <w:t>10</w:t>
      </w:r>
      <w:r w:rsidR="007169FC" w:rsidRPr="007169F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7169FC" w:rsidRPr="007169FC">
        <w:rPr>
          <w:rFonts w:ascii="Times New Roman" w:hAnsi="Times New Roman"/>
          <w:sz w:val="28"/>
          <w:szCs w:val="28"/>
        </w:rPr>
        <w:t xml:space="preserve"> р</w:t>
      </w:r>
      <w:r w:rsidR="007169FC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ентабельность</w:t>
      </w:r>
      <w:r w:rsidR="002428A4" w:rsidRPr="00716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активов</w:t>
      </w:r>
      <w:r w:rsidR="0057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74952" w:rsidRDefault="00954E7D" w:rsidP="0057495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E7D">
        <w:rPr>
          <w:rFonts w:ascii="Times New Roman" w:hAnsi="Times New Roman"/>
          <w:i/>
          <w:sz w:val="28"/>
          <w:szCs w:val="28"/>
        </w:rPr>
        <w:t xml:space="preserve"> 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="00574952" w:rsidRPr="007C7E7F">
        <w:rPr>
          <w:rFonts w:ascii="Times New Roman" w:hAnsi="Times New Roman"/>
          <w:sz w:val="28"/>
          <w:szCs w:val="28"/>
          <w:vertAlign w:val="subscript"/>
        </w:rPr>
        <w:t xml:space="preserve">11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574952">
        <w:rPr>
          <w:rFonts w:ascii="Times New Roman" w:hAnsi="Times New Roman"/>
          <w:sz w:val="28"/>
          <w:szCs w:val="28"/>
        </w:rPr>
        <w:t xml:space="preserve"> </w:t>
      </w:r>
      <w:r w:rsidR="00574952" w:rsidRPr="0057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внесения в кн</w:t>
      </w:r>
      <w:r w:rsidR="0057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игу государственной регистрации;</w:t>
      </w:r>
    </w:p>
    <w:p w:rsidR="00574952" w:rsidRDefault="00954E7D" w:rsidP="0057495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7C9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="00574952" w:rsidRPr="007C7E7F">
        <w:rPr>
          <w:rFonts w:ascii="Times New Roman" w:hAnsi="Times New Roman"/>
          <w:sz w:val="28"/>
          <w:szCs w:val="28"/>
          <w:vertAlign w:val="subscript"/>
        </w:rPr>
        <w:t>12</w:t>
      </w:r>
      <w:r w:rsidR="00574952" w:rsidRPr="007169F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574952">
        <w:rPr>
          <w:rFonts w:ascii="Times New Roman" w:hAnsi="Times New Roman"/>
          <w:sz w:val="28"/>
          <w:szCs w:val="28"/>
        </w:rPr>
        <w:t xml:space="preserve"> </w:t>
      </w:r>
      <w:r w:rsidR="0057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город;</w:t>
      </w:r>
    </w:p>
    <w:p w:rsidR="00574952" w:rsidRDefault="00574952" w:rsidP="0057495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7C7E7F">
        <w:rPr>
          <w:rFonts w:ascii="Times New Roman" w:hAnsi="Times New Roman"/>
          <w:sz w:val="28"/>
          <w:szCs w:val="28"/>
          <w:vertAlign w:val="subscript"/>
        </w:rPr>
        <w:t>13</w:t>
      </w:r>
      <w:r w:rsidRPr="007169F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9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правовая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форма;</w:t>
      </w:r>
    </w:p>
    <w:p w:rsidR="00574952" w:rsidRDefault="00954E7D" w:rsidP="0057495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="00574952" w:rsidRPr="007C7E7F">
        <w:rPr>
          <w:rFonts w:ascii="Times New Roman" w:hAnsi="Times New Roman"/>
          <w:sz w:val="28"/>
          <w:szCs w:val="28"/>
          <w:vertAlign w:val="subscript"/>
        </w:rPr>
        <w:t>14</w:t>
      </w:r>
      <w:r w:rsidR="00574952" w:rsidRPr="007169F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C55A5" w:rsidRPr="007169FC">
        <w:rPr>
          <w:rFonts w:ascii="Times New Roman" w:hAnsi="Times New Roman"/>
          <w:sz w:val="28"/>
          <w:szCs w:val="28"/>
        </w:rPr>
        <w:t>–</w:t>
      </w:r>
      <w:r w:rsidR="00574952">
        <w:rPr>
          <w:rFonts w:ascii="Times New Roman" w:hAnsi="Times New Roman"/>
          <w:sz w:val="28"/>
          <w:szCs w:val="28"/>
        </w:rPr>
        <w:t xml:space="preserve"> </w:t>
      </w:r>
      <w:r w:rsidR="00296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уставного капитала;</w:t>
      </w:r>
    </w:p>
    <w:p w:rsidR="00296570" w:rsidRPr="00574952" w:rsidRDefault="00523E27" w:rsidP="0057495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="00296570" w:rsidRPr="007C7E7F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proofErr w:type="gramEnd"/>
      <w:r w:rsidR="0029657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96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размер активов.</w:t>
      </w:r>
    </w:p>
    <w:p w:rsidR="002428A4" w:rsidRPr="00574952" w:rsidRDefault="002428A4" w:rsidP="00574952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09BA" w:rsidRDefault="001A09BA" w:rsidP="001A09BA">
      <w:pPr>
        <w:pStyle w:val="aa"/>
      </w:pPr>
      <w:r>
        <w:t xml:space="preserve">Согласно Инструкции ЦБ РФ </w:t>
      </w:r>
      <w:r w:rsidRPr="001A09BA">
        <w:t>[</w:t>
      </w:r>
      <w:r w:rsidR="00DB3E9B">
        <w:t>1</w:t>
      </w:r>
      <w:r w:rsidR="00DB3E9B" w:rsidRPr="00DB3E9B">
        <w:t>]</w:t>
      </w:r>
      <w:r>
        <w:t xml:space="preserve"> была составлена таблица значений нормативов. </w:t>
      </w:r>
    </w:p>
    <w:p w:rsidR="00AC0939" w:rsidRPr="00E26566" w:rsidRDefault="00AC0939" w:rsidP="00AC0939">
      <w:pPr>
        <w:pStyle w:val="af"/>
        <w:keepNext/>
        <w:jc w:val="right"/>
        <w:rPr>
          <w:b w:val="0"/>
          <w:color w:val="auto"/>
          <w:sz w:val="28"/>
        </w:rPr>
      </w:pPr>
      <w:r w:rsidRPr="00E26566">
        <w:rPr>
          <w:b w:val="0"/>
          <w:color w:val="auto"/>
          <w:sz w:val="28"/>
        </w:rPr>
        <w:t xml:space="preserve">Таблица </w:t>
      </w:r>
      <w:r w:rsidR="00E26566" w:rsidRPr="00E26566">
        <w:rPr>
          <w:b w:val="0"/>
          <w:color w:val="auto"/>
          <w:sz w:val="28"/>
        </w:rPr>
        <w:t>7</w:t>
      </w:r>
    </w:p>
    <w:p w:rsidR="00AC0939" w:rsidRPr="00E26566" w:rsidRDefault="00AC0939" w:rsidP="00AC0939">
      <w:pPr>
        <w:tabs>
          <w:tab w:val="left" w:pos="1792"/>
        </w:tabs>
        <w:spacing w:line="360" w:lineRule="auto"/>
        <w:jc w:val="center"/>
        <w:rPr>
          <w:lang w:eastAsia="ru-RU"/>
        </w:rPr>
      </w:pPr>
      <w:r w:rsidRPr="00E26566">
        <w:rPr>
          <w:rFonts w:ascii="Times New Roman" w:hAnsi="Times New Roman"/>
          <w:sz w:val="28"/>
          <w:szCs w:val="28"/>
        </w:rPr>
        <w:t>Интерпретация нормативов ЦБ РФ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227"/>
        <w:gridCol w:w="6343"/>
      </w:tblGrid>
      <w:tr w:rsidR="001A09BA" w:rsidTr="00FD44DB">
        <w:tc>
          <w:tcPr>
            <w:tcW w:w="1686" w:type="pct"/>
          </w:tcPr>
          <w:p w:rsidR="001A09BA" w:rsidRPr="001055DB" w:rsidRDefault="001A09BA" w:rsidP="001055DB">
            <w:pPr>
              <w:pStyle w:val="aa"/>
              <w:ind w:firstLine="0"/>
              <w:jc w:val="center"/>
            </w:pPr>
            <w:r w:rsidRPr="001055DB">
              <w:t>Норматив</w:t>
            </w:r>
          </w:p>
        </w:tc>
        <w:tc>
          <w:tcPr>
            <w:tcW w:w="3314" w:type="pct"/>
          </w:tcPr>
          <w:p w:rsidR="001A09BA" w:rsidRPr="001055DB" w:rsidRDefault="001A09BA" w:rsidP="001055DB">
            <w:pPr>
              <w:pStyle w:val="aa"/>
              <w:ind w:firstLine="0"/>
              <w:jc w:val="center"/>
            </w:pPr>
            <w:r w:rsidRPr="001055DB">
              <w:t>Интерпретация</w:t>
            </w:r>
          </w:p>
        </w:tc>
      </w:tr>
      <w:tr w:rsidR="001A09BA" w:rsidTr="00FD44DB">
        <w:tc>
          <w:tcPr>
            <w:tcW w:w="1686" w:type="pct"/>
          </w:tcPr>
          <w:p w:rsidR="001A09BA" w:rsidRPr="001055DB" w:rsidRDefault="00987014" w:rsidP="00FD44DB">
            <w:pPr>
              <w:pStyle w:val="aa"/>
              <w:numPr>
                <w:ilvl w:val="0"/>
                <w:numId w:val="11"/>
              </w:numPr>
              <w:ind w:left="284"/>
            </w:pPr>
            <w:r w:rsidRPr="001055DB">
              <w:t>Норматив достаточности собственных средств (капитала) банка (Н</w:t>
            </w:r>
            <w:proofErr w:type="gramStart"/>
            <w:r w:rsidRPr="001055DB">
              <w:t>1</w:t>
            </w:r>
            <w:proofErr w:type="gramEnd"/>
            <w:r w:rsidRPr="001055DB">
              <w:t>)</w:t>
            </w:r>
          </w:p>
        </w:tc>
        <w:tc>
          <w:tcPr>
            <w:tcW w:w="3314" w:type="pct"/>
          </w:tcPr>
          <w:p w:rsidR="001A09BA" w:rsidRPr="001055DB" w:rsidRDefault="00987014" w:rsidP="001055DB">
            <w:pPr>
              <w:pStyle w:val="aa"/>
              <w:ind w:firstLine="0"/>
            </w:pPr>
            <w:r w:rsidRPr="001055DB">
              <w:t xml:space="preserve">Регулирование (ограничение) риска несостоятельности банка и определение требования по минимальной величине собственных средств (капитала) банка, необходимых для покрытия кредитного, операционного и рыночного рисков. </w:t>
            </w:r>
            <w:r w:rsidR="001055DB">
              <w:t>О</w:t>
            </w:r>
            <w:r w:rsidRPr="001055DB">
              <w:t>пределяется как отношение размера собственных средств (капитала) банка и суммы его активов, взвешенных по уровню риска</w:t>
            </w:r>
          </w:p>
        </w:tc>
      </w:tr>
      <w:tr w:rsidR="001A09BA" w:rsidTr="00FD44DB">
        <w:tc>
          <w:tcPr>
            <w:tcW w:w="1686" w:type="pct"/>
          </w:tcPr>
          <w:p w:rsidR="00621BBA" w:rsidRPr="00FD44DB" w:rsidRDefault="00621BBA" w:rsidP="00FD44DB">
            <w:pPr>
              <w:pStyle w:val="a8"/>
              <w:numPr>
                <w:ilvl w:val="0"/>
                <w:numId w:val="11"/>
              </w:numPr>
              <w:spacing w:line="36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 мгновенной ликвидности банка (Н</w:t>
            </w:r>
            <w:proofErr w:type="gramStart"/>
            <w:r w:rsidRPr="00FD4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FD4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1A09BA" w:rsidRPr="001055DB" w:rsidRDefault="001A09BA" w:rsidP="00FD44DB">
            <w:pPr>
              <w:ind w:left="284"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4" w:type="pct"/>
          </w:tcPr>
          <w:p w:rsidR="001A09BA" w:rsidRDefault="00621BBA" w:rsidP="00621BBA">
            <w:pPr>
              <w:pStyle w:val="aa"/>
              <w:ind w:firstLine="0"/>
            </w:pPr>
            <w:r w:rsidRPr="001055DB">
              <w:t>Р</w:t>
            </w:r>
            <w:r w:rsidRPr="00621BBA">
              <w:t>егулир</w:t>
            </w:r>
            <w:r w:rsidRPr="001055DB">
              <w:t>ование</w:t>
            </w:r>
            <w:r w:rsidRPr="00621BBA">
              <w:t xml:space="preserve"> (огранич</w:t>
            </w:r>
            <w:r w:rsidRPr="001055DB">
              <w:t>ение</w:t>
            </w:r>
            <w:r w:rsidRPr="00621BBA">
              <w:t>) риск</w:t>
            </w:r>
            <w:r w:rsidRPr="001055DB">
              <w:t>а</w:t>
            </w:r>
            <w:r w:rsidRPr="00621BBA">
              <w:t xml:space="preserve"> потери банком ликвидности в течение одного операционного дня и определ</w:t>
            </w:r>
            <w:r w:rsidRPr="001055DB">
              <w:t>ение минимального отношения</w:t>
            </w:r>
            <w:r w:rsidRPr="00621BBA">
              <w:t xml:space="preserve"> суммы высоколиквидных активов банка к сумме обязательств (пассивов) банка по счетам до востребования, скорректированных на величину минимального совокупного остатка средств по счетам физических и юридических лиц (кроме кредитных организаций) до востребования</w:t>
            </w:r>
          </w:p>
          <w:p w:rsidR="00AF6CD3" w:rsidRPr="001055DB" w:rsidRDefault="00AF6CD3" w:rsidP="00621BBA">
            <w:pPr>
              <w:pStyle w:val="aa"/>
              <w:ind w:firstLine="0"/>
            </w:pPr>
          </w:p>
        </w:tc>
      </w:tr>
      <w:tr w:rsidR="001A09BA" w:rsidTr="00FD44DB">
        <w:tc>
          <w:tcPr>
            <w:tcW w:w="1686" w:type="pct"/>
          </w:tcPr>
          <w:p w:rsidR="00621BBA" w:rsidRPr="00FD44DB" w:rsidRDefault="00621BBA" w:rsidP="00FD44DB">
            <w:pPr>
              <w:pStyle w:val="a8"/>
              <w:numPr>
                <w:ilvl w:val="0"/>
                <w:numId w:val="11"/>
              </w:numPr>
              <w:spacing w:line="36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Норматив текущей ликвидности банка (Н3) </w:t>
            </w:r>
          </w:p>
          <w:p w:rsidR="001A09BA" w:rsidRPr="001055DB" w:rsidRDefault="001A09BA" w:rsidP="00FD44DB">
            <w:pPr>
              <w:pStyle w:val="aa"/>
              <w:ind w:left="284" w:firstLine="0"/>
            </w:pPr>
          </w:p>
        </w:tc>
        <w:tc>
          <w:tcPr>
            <w:tcW w:w="3314" w:type="pct"/>
          </w:tcPr>
          <w:p w:rsidR="001A09BA" w:rsidRDefault="00081BD4" w:rsidP="00FD44DB">
            <w:pPr>
              <w:pStyle w:val="aa"/>
              <w:ind w:firstLine="0"/>
            </w:pPr>
            <w:r w:rsidRPr="001055DB">
              <w:t>Р</w:t>
            </w:r>
            <w:r w:rsidRPr="00621BBA">
              <w:t>егулир</w:t>
            </w:r>
            <w:r w:rsidRPr="001055DB">
              <w:t>ование</w:t>
            </w:r>
            <w:r w:rsidRPr="00621BBA">
              <w:t xml:space="preserve"> (огранич</w:t>
            </w:r>
            <w:r w:rsidRPr="001055DB">
              <w:t>ение</w:t>
            </w:r>
            <w:r w:rsidRPr="00621BBA">
              <w:t>) риск</w:t>
            </w:r>
            <w:r w:rsidRPr="001055DB">
              <w:t xml:space="preserve">а потери банком ликвидности в течение ближайших к дате расчета норматива 30 календарных дней и определение минимального отношения суммы ликвидных активов банка к сумме обязательств (пассивов) банка по счетам до востребования и со сроком исполнения обязательств </w:t>
            </w:r>
            <w:proofErr w:type="gramStart"/>
            <w:r w:rsidRPr="001055DB">
              <w:t>в</w:t>
            </w:r>
            <w:proofErr w:type="gramEnd"/>
            <w:r w:rsidRPr="001055DB">
              <w:t xml:space="preserve"> ближайшие 30 календарных дней</w:t>
            </w:r>
          </w:p>
          <w:p w:rsidR="00AF6CD3" w:rsidRPr="001055DB" w:rsidRDefault="00AF6CD3" w:rsidP="00FD44DB">
            <w:pPr>
              <w:pStyle w:val="aa"/>
              <w:ind w:firstLine="0"/>
            </w:pPr>
          </w:p>
        </w:tc>
      </w:tr>
      <w:tr w:rsidR="001A09BA" w:rsidTr="00FD44DB">
        <w:tc>
          <w:tcPr>
            <w:tcW w:w="1686" w:type="pct"/>
          </w:tcPr>
          <w:p w:rsidR="001A09BA" w:rsidRPr="001055DB" w:rsidRDefault="00081BD4" w:rsidP="00FD44DB">
            <w:pPr>
              <w:pStyle w:val="aa"/>
              <w:numPr>
                <w:ilvl w:val="0"/>
                <w:numId w:val="11"/>
              </w:numPr>
              <w:ind w:left="284"/>
            </w:pPr>
            <w:r w:rsidRPr="00621BBA">
              <w:t xml:space="preserve">Норматив долгосрочной ликвидности банка </w:t>
            </w:r>
            <w:r w:rsidRPr="001055DB">
              <w:t>(Н</w:t>
            </w:r>
            <w:proofErr w:type="gramStart"/>
            <w:r w:rsidRPr="001055DB">
              <w:t>4</w:t>
            </w:r>
            <w:proofErr w:type="gramEnd"/>
            <w:r w:rsidRPr="001055DB">
              <w:t>)</w:t>
            </w:r>
          </w:p>
        </w:tc>
        <w:tc>
          <w:tcPr>
            <w:tcW w:w="3314" w:type="pct"/>
          </w:tcPr>
          <w:p w:rsidR="001A09BA" w:rsidRDefault="00081BD4" w:rsidP="00FD44DB">
            <w:pPr>
              <w:pStyle w:val="aa"/>
              <w:ind w:firstLine="0"/>
            </w:pPr>
            <w:proofErr w:type="gramStart"/>
            <w:r w:rsidRPr="001055DB">
              <w:t>Р</w:t>
            </w:r>
            <w:r w:rsidRPr="00621BBA">
              <w:t>егулир</w:t>
            </w:r>
            <w:r w:rsidRPr="001055DB">
              <w:t>ование</w:t>
            </w:r>
            <w:r w:rsidRPr="00621BBA">
              <w:t xml:space="preserve"> (огранич</w:t>
            </w:r>
            <w:r w:rsidRPr="001055DB">
              <w:t>ение</w:t>
            </w:r>
            <w:r w:rsidRPr="00621BBA">
              <w:t>) риск</w:t>
            </w:r>
            <w:r w:rsidRPr="001055DB">
              <w:t>а</w:t>
            </w:r>
            <w:r w:rsidRPr="00621BBA">
              <w:t xml:space="preserve"> потери банком ликвидности в результате размещения средств в долгосрочные актив</w:t>
            </w:r>
            <w:r w:rsidRPr="001055DB">
              <w:t>ы и определение максимально допустимого отношения</w:t>
            </w:r>
            <w:r w:rsidRPr="00621BBA">
              <w:t xml:space="preserve"> кредитных требований банка с оставшимся сроком до даты погашения свыше 365 или 366 календарных дней, к собственным средствам (капиталу) банка и обязательствам (пассивам) с оставшимся сроком до даты погашения свыше 365 или 366 календарных дней</w:t>
            </w:r>
            <w:proofErr w:type="gramEnd"/>
          </w:p>
          <w:p w:rsidR="00AF6CD3" w:rsidRPr="001055DB" w:rsidRDefault="00AF6CD3" w:rsidP="00FD44DB">
            <w:pPr>
              <w:pStyle w:val="aa"/>
              <w:ind w:firstLine="0"/>
            </w:pPr>
          </w:p>
        </w:tc>
      </w:tr>
      <w:tr w:rsidR="001A09BA" w:rsidTr="00AF6CD3">
        <w:trPr>
          <w:trHeight w:val="3472"/>
        </w:trPr>
        <w:tc>
          <w:tcPr>
            <w:tcW w:w="1686" w:type="pct"/>
          </w:tcPr>
          <w:p w:rsidR="001A09BA" w:rsidRPr="001055DB" w:rsidRDefault="00081BD4" w:rsidP="00FD44DB">
            <w:pPr>
              <w:pStyle w:val="aa"/>
              <w:numPr>
                <w:ilvl w:val="0"/>
                <w:numId w:val="11"/>
              </w:numPr>
              <w:ind w:left="284"/>
            </w:pPr>
            <w:r w:rsidRPr="00621BBA">
              <w:t xml:space="preserve">Норматив максимального размера риска на одного заемщика или группу связанных заемщиков </w:t>
            </w:r>
            <w:r w:rsidRPr="001055DB">
              <w:t>(Н</w:t>
            </w:r>
            <w:proofErr w:type="gramStart"/>
            <w:r w:rsidRPr="001055DB">
              <w:t>6</w:t>
            </w:r>
            <w:proofErr w:type="gramEnd"/>
            <w:r w:rsidRPr="001055DB">
              <w:t>)</w:t>
            </w:r>
          </w:p>
        </w:tc>
        <w:tc>
          <w:tcPr>
            <w:tcW w:w="3314" w:type="pct"/>
          </w:tcPr>
          <w:p w:rsidR="00081BD4" w:rsidRDefault="00081BD4" w:rsidP="00FD44DB">
            <w:pPr>
              <w:pStyle w:val="aa"/>
              <w:ind w:firstLine="0"/>
            </w:pPr>
            <w:r w:rsidRPr="001055DB">
              <w:t>Р</w:t>
            </w:r>
            <w:r w:rsidRPr="00621BBA">
              <w:t>егулир</w:t>
            </w:r>
            <w:r w:rsidRPr="001055DB">
              <w:t>ование</w:t>
            </w:r>
            <w:r w:rsidRPr="00621BBA">
              <w:t xml:space="preserve"> (огранич</w:t>
            </w:r>
            <w:r w:rsidRPr="001055DB">
              <w:t>ение</w:t>
            </w:r>
            <w:r w:rsidRPr="00621BBA">
              <w:t>)  кредитн</w:t>
            </w:r>
            <w:r w:rsidR="00AF6CD3">
              <w:t>ого</w:t>
            </w:r>
            <w:r w:rsidRPr="00621BBA">
              <w:t xml:space="preserve"> риск</w:t>
            </w:r>
            <w:r w:rsidRPr="001055DB">
              <w:t>а</w:t>
            </w:r>
            <w:r w:rsidRPr="00621BBA">
              <w:t xml:space="preserve"> банка в отношении одного заемщика или группы связанных заемщиков и определ</w:t>
            </w:r>
            <w:r w:rsidRPr="001055DB">
              <w:t>ение</w:t>
            </w:r>
            <w:r w:rsidRPr="00621BBA">
              <w:t xml:space="preserve"> максимально</w:t>
            </w:r>
            <w:r w:rsidRPr="001055DB">
              <w:t>го</w:t>
            </w:r>
            <w:r w:rsidRPr="00621BBA">
              <w:t xml:space="preserve"> отношени</w:t>
            </w:r>
            <w:r w:rsidRPr="001055DB">
              <w:t>я</w:t>
            </w:r>
            <w:r w:rsidRPr="00621BBA">
              <w:t xml:space="preserve"> совокупной суммы кредитных требований банка к заемщику или группе связанных заемщиков к собстве</w:t>
            </w:r>
            <w:r w:rsidR="001055DB" w:rsidRPr="001055DB">
              <w:t>нным средствам (капиталу) банка</w:t>
            </w:r>
          </w:p>
          <w:p w:rsidR="00AF6CD3" w:rsidRDefault="00AF6CD3" w:rsidP="00FD44DB">
            <w:pPr>
              <w:pStyle w:val="aa"/>
              <w:ind w:firstLine="0"/>
            </w:pPr>
          </w:p>
          <w:p w:rsidR="001A09BA" w:rsidRPr="001055DB" w:rsidRDefault="001A09BA" w:rsidP="00FD44DB">
            <w:pPr>
              <w:pStyle w:val="aa"/>
            </w:pPr>
          </w:p>
        </w:tc>
      </w:tr>
      <w:tr w:rsidR="001A09BA" w:rsidTr="00FD44DB">
        <w:tc>
          <w:tcPr>
            <w:tcW w:w="1686" w:type="pct"/>
          </w:tcPr>
          <w:p w:rsidR="001A09BA" w:rsidRPr="001055DB" w:rsidRDefault="00081BD4" w:rsidP="00FD44DB">
            <w:pPr>
              <w:pStyle w:val="aa"/>
              <w:numPr>
                <w:ilvl w:val="0"/>
                <w:numId w:val="11"/>
              </w:numPr>
              <w:ind w:left="284"/>
            </w:pPr>
            <w:r w:rsidRPr="00621BBA">
              <w:lastRenderedPageBreak/>
              <w:t xml:space="preserve">Норматив максимального размера крупных кредитных рисков </w:t>
            </w:r>
            <w:r w:rsidRPr="001055DB">
              <w:t>(Н</w:t>
            </w:r>
            <w:proofErr w:type="gramStart"/>
            <w:r w:rsidRPr="001055DB">
              <w:t>7</w:t>
            </w:r>
            <w:proofErr w:type="gramEnd"/>
            <w:r w:rsidRPr="001055DB">
              <w:t>)</w:t>
            </w:r>
          </w:p>
        </w:tc>
        <w:tc>
          <w:tcPr>
            <w:tcW w:w="3314" w:type="pct"/>
          </w:tcPr>
          <w:p w:rsidR="00081BD4" w:rsidRPr="00621BBA" w:rsidRDefault="00081BD4" w:rsidP="00FD44DB">
            <w:pPr>
              <w:pStyle w:val="aa"/>
              <w:ind w:firstLine="0"/>
            </w:pPr>
            <w:r w:rsidRPr="001055DB">
              <w:t>Р</w:t>
            </w:r>
            <w:r w:rsidRPr="00621BBA">
              <w:t>егулир</w:t>
            </w:r>
            <w:r w:rsidRPr="001055DB">
              <w:t>ование</w:t>
            </w:r>
            <w:r w:rsidRPr="00621BBA">
              <w:t xml:space="preserve"> (огранич</w:t>
            </w:r>
            <w:r w:rsidRPr="001055DB">
              <w:t>ение</w:t>
            </w:r>
            <w:r w:rsidRPr="00621BBA">
              <w:t>)</w:t>
            </w:r>
            <w:r w:rsidRPr="001055DB">
              <w:t xml:space="preserve"> совокупной</w:t>
            </w:r>
            <w:r w:rsidRPr="00621BBA">
              <w:t xml:space="preserve"> величин</w:t>
            </w:r>
            <w:r w:rsidRPr="001055DB">
              <w:t>ы</w:t>
            </w:r>
            <w:r w:rsidRPr="00621BBA">
              <w:t xml:space="preserve"> крупных кредитных рисков банка и определ</w:t>
            </w:r>
            <w:r w:rsidRPr="001055DB">
              <w:t>ение</w:t>
            </w:r>
            <w:r w:rsidRPr="00621BBA">
              <w:t xml:space="preserve"> максимально</w:t>
            </w:r>
            <w:r w:rsidRPr="001055DB">
              <w:t>го</w:t>
            </w:r>
            <w:r w:rsidRPr="00621BBA">
              <w:t xml:space="preserve"> отношени</w:t>
            </w:r>
            <w:r w:rsidRPr="001055DB">
              <w:t>я</w:t>
            </w:r>
            <w:r w:rsidRPr="00621BBA">
              <w:t xml:space="preserve"> совокупной величины крупных кредитных рисков и размера собст</w:t>
            </w:r>
            <w:r w:rsidR="001055DB" w:rsidRPr="001055DB">
              <w:t>венных средств (капитала) банка</w:t>
            </w:r>
          </w:p>
          <w:p w:rsidR="001A09BA" w:rsidRPr="001055DB" w:rsidRDefault="001A09BA" w:rsidP="00FD44DB">
            <w:pPr>
              <w:pStyle w:val="aa"/>
            </w:pPr>
          </w:p>
        </w:tc>
      </w:tr>
      <w:tr w:rsidR="001A09BA" w:rsidTr="00FD44DB">
        <w:tc>
          <w:tcPr>
            <w:tcW w:w="1686" w:type="pct"/>
          </w:tcPr>
          <w:p w:rsidR="001A09BA" w:rsidRPr="001055DB" w:rsidRDefault="00081BD4" w:rsidP="00FD44DB">
            <w:pPr>
              <w:pStyle w:val="aa"/>
              <w:numPr>
                <w:ilvl w:val="0"/>
                <w:numId w:val="11"/>
              </w:numPr>
              <w:ind w:left="284"/>
            </w:pPr>
            <w:r w:rsidRPr="00621BBA">
              <w:t xml:space="preserve">Норматив максимального размера кредитов, банковских гарантий и поручительств, предоставленных банком своим участникам (акционерам) </w:t>
            </w:r>
            <w:r w:rsidRPr="001055DB">
              <w:t>(Н</w:t>
            </w:r>
            <w:proofErr w:type="gramStart"/>
            <w:r w:rsidRPr="001055DB">
              <w:t>9</w:t>
            </w:r>
            <w:proofErr w:type="gramEnd"/>
            <w:r w:rsidRPr="001055DB">
              <w:t>.1)</w:t>
            </w:r>
          </w:p>
        </w:tc>
        <w:tc>
          <w:tcPr>
            <w:tcW w:w="3314" w:type="pct"/>
          </w:tcPr>
          <w:p w:rsidR="00081BD4" w:rsidRPr="00621BBA" w:rsidRDefault="00081BD4" w:rsidP="00FD44DB">
            <w:pPr>
              <w:pStyle w:val="aa"/>
              <w:ind w:firstLine="0"/>
            </w:pPr>
            <w:r w:rsidRPr="001055DB">
              <w:t>Р</w:t>
            </w:r>
            <w:r w:rsidRPr="00621BBA">
              <w:t>егулир</w:t>
            </w:r>
            <w:r w:rsidRPr="001055DB">
              <w:t>ование</w:t>
            </w:r>
            <w:r w:rsidRPr="00621BBA">
              <w:t xml:space="preserve"> (огранич</w:t>
            </w:r>
            <w:r w:rsidRPr="001055DB">
              <w:t>ение</w:t>
            </w:r>
            <w:r w:rsidRPr="00621BBA">
              <w:t>) риск</w:t>
            </w:r>
            <w:r w:rsidRPr="001055DB">
              <w:t>а</w:t>
            </w:r>
            <w:r w:rsidRPr="00621BBA">
              <w:t xml:space="preserve"> банка в отношении участников (акционеров) банка и определ</w:t>
            </w:r>
            <w:r w:rsidRPr="001055DB">
              <w:t>ение</w:t>
            </w:r>
            <w:r w:rsidRPr="00621BBA">
              <w:t xml:space="preserve"> максимально</w:t>
            </w:r>
            <w:r w:rsidRPr="001055DB">
              <w:t>го</w:t>
            </w:r>
            <w:r w:rsidRPr="00621BBA">
              <w:t xml:space="preserve"> отношени</w:t>
            </w:r>
            <w:r w:rsidRPr="001055DB">
              <w:t>я</w:t>
            </w:r>
            <w:r w:rsidRPr="00621BBA">
              <w:t xml:space="preserve"> размера кредитов, банковских гарантий и поручительств, предоставленных банком своим участникам (акционерам) к собственным средс</w:t>
            </w:r>
            <w:r w:rsidR="001055DB" w:rsidRPr="001055DB">
              <w:t>твам (капиталу) банка</w:t>
            </w:r>
          </w:p>
          <w:p w:rsidR="001A09BA" w:rsidRPr="001055DB" w:rsidRDefault="001A09BA" w:rsidP="00FD44DB">
            <w:pPr>
              <w:pStyle w:val="aa"/>
            </w:pPr>
          </w:p>
        </w:tc>
      </w:tr>
      <w:tr w:rsidR="00B20A12" w:rsidTr="00FD44DB">
        <w:tc>
          <w:tcPr>
            <w:tcW w:w="1686" w:type="pct"/>
          </w:tcPr>
          <w:p w:rsidR="00B20A12" w:rsidRPr="001055DB" w:rsidRDefault="00B20A12" w:rsidP="00FD44DB">
            <w:pPr>
              <w:pStyle w:val="aa"/>
              <w:numPr>
                <w:ilvl w:val="0"/>
                <w:numId w:val="11"/>
              </w:numPr>
              <w:ind w:left="284"/>
            </w:pPr>
            <w:r w:rsidRPr="00B20A12">
              <w:t xml:space="preserve">Норматив совокупной величины риска по инсайдерам банка </w:t>
            </w:r>
            <w:r w:rsidRPr="001055DB">
              <w:t>(Н10.1)</w:t>
            </w:r>
            <w:r w:rsidRPr="00B20A12">
              <w:t xml:space="preserve"> </w:t>
            </w:r>
          </w:p>
        </w:tc>
        <w:tc>
          <w:tcPr>
            <w:tcW w:w="3314" w:type="pct"/>
          </w:tcPr>
          <w:p w:rsidR="00081BD4" w:rsidRPr="00B20A12" w:rsidRDefault="001055DB" w:rsidP="00FD44DB">
            <w:pPr>
              <w:pStyle w:val="aa"/>
              <w:ind w:firstLine="0"/>
            </w:pPr>
            <w:r w:rsidRPr="001055DB">
              <w:t>Р</w:t>
            </w:r>
            <w:r w:rsidRPr="00621BBA">
              <w:t>егулир</w:t>
            </w:r>
            <w:r w:rsidRPr="001055DB">
              <w:t>ование</w:t>
            </w:r>
            <w:r w:rsidRPr="00621BBA">
              <w:t xml:space="preserve"> (огранич</w:t>
            </w:r>
            <w:r w:rsidRPr="001055DB">
              <w:t>ение</w:t>
            </w:r>
            <w:r w:rsidRPr="00621BBA">
              <w:t xml:space="preserve">) </w:t>
            </w:r>
            <w:r w:rsidR="00081BD4" w:rsidRPr="00B20A12">
              <w:t>совокупн</w:t>
            </w:r>
            <w:r w:rsidRPr="001055DB">
              <w:t>ого</w:t>
            </w:r>
            <w:r w:rsidR="00081BD4" w:rsidRPr="00B20A12">
              <w:t xml:space="preserve"> кредитн</w:t>
            </w:r>
            <w:r w:rsidRPr="001055DB">
              <w:t>ого</w:t>
            </w:r>
            <w:r w:rsidR="00081BD4" w:rsidRPr="00B20A12">
              <w:t xml:space="preserve"> риск</w:t>
            </w:r>
            <w:r w:rsidRPr="001055DB">
              <w:t>а</w:t>
            </w:r>
            <w:r w:rsidR="00081BD4" w:rsidRPr="00B20A12">
              <w:t xml:space="preserve"> банка в отношении всех инсайдеров, к которым относятся физические лица, способные воздействовать на принятие решения </w:t>
            </w:r>
            <w:r w:rsidRPr="001055DB">
              <w:t>о выдаче кредита банком</w:t>
            </w:r>
          </w:p>
          <w:p w:rsidR="00B20A12" w:rsidRPr="001055DB" w:rsidRDefault="00081BD4" w:rsidP="00FD44DB">
            <w:pPr>
              <w:pStyle w:val="aa"/>
            </w:pPr>
            <w:r w:rsidRPr="00B20A12">
              <w:t xml:space="preserve"> </w:t>
            </w:r>
          </w:p>
        </w:tc>
      </w:tr>
      <w:tr w:rsidR="00B20A12" w:rsidTr="00FD44DB">
        <w:tc>
          <w:tcPr>
            <w:tcW w:w="1686" w:type="pct"/>
          </w:tcPr>
          <w:p w:rsidR="00B20A12" w:rsidRPr="001055DB" w:rsidRDefault="001055DB" w:rsidP="00FD44DB">
            <w:pPr>
              <w:pStyle w:val="aa"/>
              <w:numPr>
                <w:ilvl w:val="0"/>
                <w:numId w:val="11"/>
              </w:numPr>
              <w:ind w:left="284"/>
            </w:pPr>
            <w:r w:rsidRPr="00B20A12">
              <w:t xml:space="preserve">Норматив использования собственных средств (капитала) банка для приобретения акций (долей) других юридических лиц </w:t>
            </w:r>
            <w:r w:rsidRPr="001055DB">
              <w:t>(Н12)</w:t>
            </w:r>
          </w:p>
        </w:tc>
        <w:tc>
          <w:tcPr>
            <w:tcW w:w="3314" w:type="pct"/>
          </w:tcPr>
          <w:p w:rsidR="001055DB" w:rsidRPr="00B20A12" w:rsidRDefault="001055DB" w:rsidP="00FD44DB">
            <w:pPr>
              <w:pStyle w:val="aa"/>
              <w:ind w:firstLine="0"/>
            </w:pPr>
            <w:r w:rsidRPr="001055DB">
              <w:t>Р</w:t>
            </w:r>
            <w:r w:rsidRPr="00621BBA">
              <w:t>егулир</w:t>
            </w:r>
            <w:r w:rsidRPr="001055DB">
              <w:t>ование</w:t>
            </w:r>
            <w:r w:rsidRPr="00621BBA">
              <w:t xml:space="preserve"> (огранич</w:t>
            </w:r>
            <w:r w:rsidRPr="001055DB">
              <w:t>ение</w:t>
            </w:r>
            <w:r w:rsidRPr="00621BBA">
              <w:t xml:space="preserve">) </w:t>
            </w:r>
            <w:r w:rsidRPr="00B20A12">
              <w:t>совокупн</w:t>
            </w:r>
            <w:r w:rsidRPr="001055DB">
              <w:t>ого</w:t>
            </w:r>
            <w:r w:rsidRPr="00B20A12">
              <w:t xml:space="preserve"> риск</w:t>
            </w:r>
            <w:r w:rsidRPr="001055DB">
              <w:t>а</w:t>
            </w:r>
            <w:r w:rsidRPr="00B20A12">
              <w:t xml:space="preserve"> вложений банка в акции (доли) других юридических лиц и определ</w:t>
            </w:r>
            <w:r w:rsidRPr="001055DB">
              <w:t>ение</w:t>
            </w:r>
            <w:r w:rsidRPr="00B20A12">
              <w:t xml:space="preserve"> максимально</w:t>
            </w:r>
            <w:r w:rsidRPr="001055DB">
              <w:t>го</w:t>
            </w:r>
            <w:r w:rsidRPr="00B20A12">
              <w:t xml:space="preserve"> отношени</w:t>
            </w:r>
            <w:r w:rsidRPr="001055DB">
              <w:t>я</w:t>
            </w:r>
            <w:r w:rsidRPr="00B20A12">
              <w:t xml:space="preserve"> сумм, инвестируемых банком на приобретение акций (долей) других юридических лиц, к собствен</w:t>
            </w:r>
            <w:r w:rsidRPr="001055DB">
              <w:t>ным средствам (капиталу) банка</w:t>
            </w:r>
          </w:p>
          <w:p w:rsidR="00B20A12" w:rsidRPr="001055DB" w:rsidRDefault="00B20A12" w:rsidP="00FD44DB">
            <w:pPr>
              <w:pStyle w:val="aa"/>
            </w:pPr>
          </w:p>
        </w:tc>
      </w:tr>
    </w:tbl>
    <w:p w:rsidR="001A09BA" w:rsidRDefault="001A09BA" w:rsidP="001A09BA">
      <w:pPr>
        <w:pStyle w:val="aa"/>
      </w:pPr>
    </w:p>
    <w:p w:rsidR="001C0B39" w:rsidRPr="001C0B39" w:rsidRDefault="00574952" w:rsidP="001C0B39">
      <w:pPr>
        <w:pStyle w:val="aa"/>
        <w:rPr>
          <w:shd w:val="clear" w:color="auto" w:fill="FFFFFF"/>
        </w:rPr>
      </w:pPr>
      <w:r>
        <w:rPr>
          <w:shd w:val="clear" w:color="auto" w:fill="FFFFFF"/>
        </w:rPr>
        <w:lastRenderedPageBreak/>
        <w:t>В</w:t>
      </w:r>
      <w:r w:rsidR="001C0B39" w:rsidRPr="001C0B39">
        <w:rPr>
          <w:shd w:val="clear" w:color="auto" w:fill="FFFFFF"/>
        </w:rPr>
        <w:t>ыбранный входной фактор</w:t>
      </w:r>
      <w:r w:rsidRPr="00574952">
        <w:t xml:space="preserve"> </w:t>
      </w:r>
      <w:r w:rsidR="005D52D7">
        <w:rPr>
          <w:i/>
          <w:lang w:val="en-US"/>
        </w:rPr>
        <w:t>x</w:t>
      </w:r>
      <w:r w:rsidRPr="007169FC">
        <w:rPr>
          <w:vertAlign w:val="subscript"/>
        </w:rPr>
        <w:t>10</w:t>
      </w:r>
      <w:r w:rsidR="001C0B39" w:rsidRPr="001C0B39">
        <w:rPr>
          <w:shd w:val="clear" w:color="auto" w:fill="FFFFFF"/>
        </w:rPr>
        <w:t xml:space="preserve"> – рентабельность активов. </w:t>
      </w:r>
    </w:p>
    <w:p w:rsidR="00687F97" w:rsidRDefault="001C0B39" w:rsidP="001C0B39">
      <w:pPr>
        <w:pStyle w:val="aa"/>
        <w:rPr>
          <w:shd w:val="clear" w:color="auto" w:fill="FFFFFF"/>
        </w:rPr>
      </w:pPr>
      <w:r w:rsidRPr="001C0B39">
        <w:t>Отношение чистой прибыли к общему количе</w:t>
      </w:r>
      <w:r w:rsidRPr="001C0B39">
        <w:rPr>
          <w:shd w:val="clear" w:color="auto" w:fill="FFFFFF"/>
        </w:rPr>
        <w:t xml:space="preserve">ству активов показывает (общую) рентабельность активов </w:t>
      </w:r>
      <w:r w:rsidRPr="001C0B39">
        <w:t>после выпл</w:t>
      </w:r>
      <w:r w:rsidR="00DB3E9B">
        <w:t>аты процентов и  уплаты налогов</w:t>
      </w:r>
      <w:r w:rsidRPr="001C0B39">
        <w:t xml:space="preserve"> </w:t>
      </w:r>
      <w:r w:rsidR="00687F97" w:rsidRPr="001C0B39">
        <w:rPr>
          <w:shd w:val="clear" w:color="auto" w:fill="FFFFFF"/>
        </w:rPr>
        <w:t xml:space="preserve"> [</w:t>
      </w:r>
      <w:r w:rsidR="00DB3E9B">
        <w:rPr>
          <w:szCs w:val="20"/>
          <w:shd w:val="clear" w:color="auto" w:fill="FFFFFF"/>
        </w:rPr>
        <w:t>5,</w:t>
      </w:r>
      <w:r w:rsidR="00687F97" w:rsidRPr="001C0B39">
        <w:rPr>
          <w:shd w:val="clear" w:color="auto" w:fill="FFFFFF"/>
        </w:rPr>
        <w:t xml:space="preserve"> с.131].</w:t>
      </w:r>
    </w:p>
    <w:p w:rsidR="00700B34" w:rsidRDefault="00700B34" w:rsidP="00700B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входных параметров модели имеются качественные факторы, которые характеризуют город (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CE264F">
        <w:rPr>
          <w:rFonts w:ascii="Times New Roman" w:hAnsi="Times New Roman"/>
          <w:sz w:val="28"/>
          <w:szCs w:val="28"/>
          <w:vertAlign w:val="subscript"/>
        </w:rPr>
        <w:t>12</w:t>
      </w:r>
      <w:r w:rsidRPr="005D52D7">
        <w:rPr>
          <w:rFonts w:ascii="Times New Roman" w:hAnsi="Times New Roman"/>
          <w:sz w:val="28"/>
          <w:szCs w:val="28"/>
        </w:rPr>
        <w:t xml:space="preserve">) </w:t>
      </w:r>
      <w:r w:rsidRPr="00700B34"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z w:val="28"/>
          <w:szCs w:val="28"/>
        </w:rPr>
        <w:t>рганизационно-правовую форму банка (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Pr="00CE264F">
        <w:rPr>
          <w:rFonts w:ascii="Times New Roman" w:hAnsi="Times New Roman"/>
          <w:sz w:val="28"/>
          <w:szCs w:val="28"/>
          <w:vertAlign w:val="subscript"/>
        </w:rPr>
        <w:t>13</w:t>
      </w:r>
      <w:r w:rsidRPr="005D52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Эти показатели были закодированы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таблице </w:t>
      </w:r>
      <w:r w:rsidR="00E2656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6CD3" w:rsidRDefault="00AF6CD3" w:rsidP="00700B3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700B34" w:rsidRPr="00E26566" w:rsidRDefault="00700B34" w:rsidP="00700B3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26566">
        <w:rPr>
          <w:rFonts w:ascii="Times New Roman" w:hAnsi="Times New Roman"/>
          <w:sz w:val="28"/>
          <w:szCs w:val="28"/>
        </w:rPr>
        <w:t xml:space="preserve">Таблица </w:t>
      </w:r>
      <w:r w:rsidR="00E26566" w:rsidRPr="00E26566">
        <w:rPr>
          <w:rFonts w:ascii="Times New Roman" w:hAnsi="Times New Roman"/>
          <w:sz w:val="28"/>
          <w:szCs w:val="28"/>
        </w:rPr>
        <w:t>8</w:t>
      </w:r>
    </w:p>
    <w:p w:rsidR="00700B34" w:rsidRPr="00E26566" w:rsidRDefault="00700B34" w:rsidP="00700B3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26566">
        <w:rPr>
          <w:rFonts w:ascii="Times New Roman" w:hAnsi="Times New Roman"/>
          <w:sz w:val="28"/>
          <w:szCs w:val="28"/>
        </w:rPr>
        <w:t>Кодировка качественных параметров модели</w:t>
      </w:r>
    </w:p>
    <w:tbl>
      <w:tblPr>
        <w:tblpPr w:leftFromText="180" w:rightFromText="180" w:vertAnchor="text" w:horzAnchor="margin" w:tblpXSpec="center" w:tblpY="161"/>
        <w:tblW w:w="6164" w:type="dxa"/>
        <w:tblLook w:val="04A0" w:firstRow="1" w:lastRow="0" w:firstColumn="1" w:lastColumn="0" w:noHBand="0" w:noVBand="1"/>
      </w:tblPr>
      <w:tblGrid>
        <w:gridCol w:w="2123"/>
        <w:gridCol w:w="735"/>
        <w:gridCol w:w="2571"/>
        <w:gridCol w:w="735"/>
      </w:tblGrid>
      <w:tr w:rsidR="00700B34" w:rsidTr="00700B34">
        <w:trPr>
          <w:trHeight w:val="260"/>
        </w:trPr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00B34" w:rsidRPr="00C1438F" w:rsidRDefault="00700B34" w:rsidP="00D61E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Город (</w:t>
            </w:r>
            <w:r w:rsidR="00D61E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CE264F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C1438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700B34" w:rsidRPr="00C1438F" w:rsidRDefault="00700B34" w:rsidP="00D61E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  <w:r w:rsidRPr="00C1438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="00D61EE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CE264F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C1438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700B34" w:rsidTr="00C1438F">
        <w:trPr>
          <w:trHeight w:val="766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Москва, Санкт-Петербург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ОАО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00B34" w:rsidTr="00700B34">
        <w:trPr>
          <w:trHeight w:val="721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Другие города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ООО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00B34" w:rsidTr="00700B34">
        <w:trPr>
          <w:trHeight w:val="249"/>
        </w:trPr>
        <w:tc>
          <w:tcPr>
            <w:tcW w:w="2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ЗАО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00B34" w:rsidRPr="00C1438F" w:rsidRDefault="00700B34" w:rsidP="00C1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3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00B34" w:rsidRPr="001C0B39" w:rsidRDefault="00700B34" w:rsidP="001C0B39">
      <w:pPr>
        <w:pStyle w:val="aa"/>
      </w:pPr>
    </w:p>
    <w:p w:rsidR="00700B34" w:rsidRDefault="00700B34" w:rsidP="006E48AC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00B34" w:rsidRDefault="00700B34" w:rsidP="006E48AC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00B34" w:rsidRDefault="00700B34" w:rsidP="006E48AC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700B34" w:rsidRDefault="00700B34" w:rsidP="006E48AC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40459" w:rsidRDefault="00F40459" w:rsidP="00F40459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</w:p>
    <w:p w:rsidR="00C1438F" w:rsidRDefault="00C1438F" w:rsidP="00F40459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40459" w:rsidRDefault="00F40459" w:rsidP="00F40459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«Д</w:t>
      </w:r>
      <w:r w:rsidRPr="00F40459">
        <w:rPr>
          <w:rFonts w:ascii="Times New Roman" w:hAnsi="Times New Roman"/>
          <w:sz w:val="28"/>
          <w:szCs w:val="28"/>
        </w:rPr>
        <w:t>ата внесения в книгу государственной регистрации»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B11">
        <w:rPr>
          <w:rFonts w:ascii="Times New Roman" w:hAnsi="Times New Roman"/>
          <w:sz w:val="28"/>
          <w:szCs w:val="28"/>
        </w:rPr>
        <w:t>(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="00073B11" w:rsidRPr="00CE264F">
        <w:rPr>
          <w:rFonts w:ascii="Times New Roman" w:hAnsi="Times New Roman"/>
          <w:sz w:val="28"/>
          <w:szCs w:val="28"/>
          <w:vertAlign w:val="subscript"/>
        </w:rPr>
        <w:t>11</w:t>
      </w:r>
      <w:r w:rsidR="00073B11" w:rsidRPr="005D52D7">
        <w:rPr>
          <w:rFonts w:ascii="Times New Roman" w:hAnsi="Times New Roman"/>
          <w:sz w:val="28"/>
          <w:szCs w:val="28"/>
        </w:rPr>
        <w:t>)</w:t>
      </w:r>
      <w:r w:rsidR="00073B11" w:rsidRPr="005D52D7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40459">
        <w:rPr>
          <w:rFonts w:ascii="Times New Roman" w:hAnsi="Times New Roman"/>
          <w:sz w:val="28"/>
          <w:szCs w:val="28"/>
        </w:rPr>
        <w:t xml:space="preserve">«Размер уставного капитала» </w:t>
      </w:r>
      <w:r w:rsidR="00073B11">
        <w:rPr>
          <w:rFonts w:ascii="Times New Roman" w:hAnsi="Times New Roman"/>
          <w:sz w:val="28"/>
          <w:szCs w:val="28"/>
        </w:rPr>
        <w:t>(</w:t>
      </w:r>
      <w:r w:rsidR="005D52D7">
        <w:rPr>
          <w:rFonts w:ascii="Times New Roman" w:hAnsi="Times New Roman"/>
          <w:i/>
          <w:sz w:val="28"/>
          <w:szCs w:val="28"/>
          <w:lang w:val="en-US"/>
        </w:rPr>
        <w:t>x</w:t>
      </w:r>
      <w:r w:rsidR="00073B11" w:rsidRPr="00CE264F">
        <w:rPr>
          <w:rFonts w:ascii="Times New Roman" w:hAnsi="Times New Roman"/>
          <w:sz w:val="28"/>
          <w:szCs w:val="28"/>
          <w:vertAlign w:val="subscript"/>
        </w:rPr>
        <w:t>14</w:t>
      </w:r>
      <w:r w:rsidR="00073B11" w:rsidRPr="005D52D7">
        <w:rPr>
          <w:rFonts w:ascii="Times New Roman" w:hAnsi="Times New Roman"/>
          <w:sz w:val="28"/>
          <w:szCs w:val="28"/>
        </w:rPr>
        <w:t>)</w:t>
      </w:r>
      <w:r w:rsidR="00073B11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F40459">
        <w:rPr>
          <w:rFonts w:ascii="Times New Roman" w:hAnsi="Times New Roman"/>
          <w:sz w:val="28"/>
          <w:szCs w:val="28"/>
        </w:rPr>
        <w:t xml:space="preserve">являются количественными и </w:t>
      </w:r>
      <w:r>
        <w:rPr>
          <w:rFonts w:ascii="Times New Roman" w:hAnsi="Times New Roman"/>
          <w:sz w:val="28"/>
          <w:szCs w:val="28"/>
        </w:rPr>
        <w:t xml:space="preserve">не требуют кодировки. </w:t>
      </w:r>
    </w:p>
    <w:p w:rsidR="006E48AC" w:rsidRDefault="00EC50E5" w:rsidP="00F40459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D84048">
        <w:rPr>
          <w:rFonts w:ascii="Times New Roman" w:hAnsi="Times New Roman"/>
          <w:sz w:val="28"/>
          <w:szCs w:val="28"/>
        </w:rPr>
        <w:t xml:space="preserve">Входные данные были взяты за период 5 лет: с 2008 по 2012 год. </w:t>
      </w:r>
    </w:p>
    <w:p w:rsidR="00EC50E5" w:rsidRPr="00EC50E5" w:rsidRDefault="00EC50E5" w:rsidP="006E48AC">
      <w:pPr>
        <w:spacing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Выходная переменная </w:t>
      </w:r>
      <w:r w:rsidR="00954E7D" w:rsidRPr="00954E7D">
        <w:rPr>
          <w:rFonts w:ascii="Times New Roman" w:hAnsi="Times New Roman"/>
          <w:i/>
          <w:sz w:val="28"/>
          <w:szCs w:val="28"/>
          <w:lang w:val="en-US"/>
        </w:rPr>
        <w:t>d</w:t>
      </w:r>
      <w:r w:rsidRPr="00954E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бинарной. Она принимает</w:t>
      </w:r>
      <w:r w:rsidRPr="00EC5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значение, равное 1, если банк обанкротился. В случае если </w:t>
      </w:r>
      <w:r w:rsidR="00954E7D" w:rsidRPr="00954E7D"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равно 0, банк продолжает нормальное функционирование.</w:t>
      </w:r>
    </w:p>
    <w:p w:rsidR="008D505D" w:rsidRPr="00FF0D50" w:rsidRDefault="005F48AB" w:rsidP="005F48AB">
      <w:pPr>
        <w:pStyle w:val="aa"/>
        <w:ind w:firstLine="567"/>
      </w:pPr>
      <w:r>
        <w:t xml:space="preserve">Было сформировано множество, содержащее 111 примеров, из которых 52 примера являются данными обанкротившихся банков, 59 примеров </w:t>
      </w:r>
      <w:r>
        <w:lastRenderedPageBreak/>
        <w:t xml:space="preserve">относятся к работающим банкам (Приложение 1). </w:t>
      </w:r>
      <w:r w:rsidR="008C4A9A" w:rsidRPr="00D84048">
        <w:t>Источник данных – финансовая отчетность банков на сайте ЦБ РФ</w:t>
      </w:r>
      <w:r w:rsidR="008C4A9A" w:rsidRPr="00FF0D50">
        <w:t xml:space="preserve"> [29]</w:t>
      </w:r>
      <w:r w:rsidR="008C4A9A" w:rsidRPr="00D84048">
        <w:t xml:space="preserve">.  </w:t>
      </w:r>
      <w:proofErr w:type="gramStart"/>
      <w:r w:rsidR="00161540">
        <w:t>П</w:t>
      </w:r>
      <w:r w:rsidR="008D505D">
        <w:t>ричин</w:t>
      </w:r>
      <w:r w:rsidR="00161540">
        <w:t>ами</w:t>
      </w:r>
      <w:r w:rsidR="008D505D">
        <w:t xml:space="preserve"> банкротств</w:t>
      </w:r>
      <w:r w:rsidR="00161540">
        <w:t xml:space="preserve"> банков послужили</w:t>
      </w:r>
      <w:r w:rsidR="008D505D">
        <w:t xml:space="preserve">: </w:t>
      </w:r>
      <w:r w:rsidR="008D505D" w:rsidRPr="008D505D">
        <w:t>неспособность удовлетворить требования кредиторов по денежным обязательствам и исполнить обязанность по уплате обязательных платежей</w:t>
      </w:r>
      <w:r w:rsidR="008D505D">
        <w:t>,</w:t>
      </w:r>
      <w:r w:rsidR="008D505D" w:rsidRPr="008D505D">
        <w:t> </w:t>
      </w:r>
      <w:r w:rsidR="008D505D">
        <w:t>потеря</w:t>
      </w:r>
      <w:r w:rsidR="008D505D" w:rsidRPr="008D505D">
        <w:t xml:space="preserve"> ликвидности</w:t>
      </w:r>
      <w:r w:rsidR="008D505D">
        <w:t>,</w:t>
      </w:r>
      <w:r w:rsidR="00FF0D50">
        <w:t xml:space="preserve"> </w:t>
      </w:r>
      <w:r w:rsidR="008D505D">
        <w:t>не</w:t>
      </w:r>
      <w:r w:rsidR="008D505D" w:rsidRPr="008D505D">
        <w:t>исполнение</w:t>
      </w:r>
      <w:r w:rsidR="008D505D">
        <w:t xml:space="preserve"> обязательств перед кредиторами, </w:t>
      </w:r>
      <w:r w:rsidR="008D505D" w:rsidRPr="008D505D">
        <w:t xml:space="preserve"> </w:t>
      </w:r>
      <w:r w:rsidR="008D505D">
        <w:t>бездействие</w:t>
      </w:r>
      <w:r w:rsidR="008D505D" w:rsidRPr="008D505D">
        <w:t xml:space="preserve"> по восстановлению финансового положения</w:t>
      </w:r>
      <w:r w:rsidR="008D505D">
        <w:t>,</w:t>
      </w:r>
      <w:r w:rsidR="008D505D" w:rsidRPr="008D505D">
        <w:t> </w:t>
      </w:r>
      <w:r w:rsidR="008D505D">
        <w:t>отсутствие</w:t>
      </w:r>
      <w:r w:rsidR="008D505D" w:rsidRPr="008D505D">
        <w:t xml:space="preserve"> адекватны</w:t>
      </w:r>
      <w:r w:rsidR="008D505D">
        <w:t>х</w:t>
      </w:r>
      <w:r w:rsidR="008D505D" w:rsidRPr="008D505D">
        <w:t xml:space="preserve"> резерв</w:t>
      </w:r>
      <w:r w:rsidR="008D505D">
        <w:t>ов на возможные потери по ссудам,</w:t>
      </w:r>
      <w:r w:rsidR="008D505D" w:rsidRPr="008D505D">
        <w:t>  </w:t>
      </w:r>
      <w:r w:rsidR="00161540">
        <w:t>предоставление недостоверной финансовой отчетности,</w:t>
      </w:r>
      <w:r w:rsidR="00161540" w:rsidRPr="008D505D">
        <w:t xml:space="preserve"> </w:t>
      </w:r>
      <w:r w:rsidR="008D505D" w:rsidRPr="008D505D">
        <w:t>пров</w:t>
      </w:r>
      <w:r w:rsidR="008D505D">
        <w:t>едение операций</w:t>
      </w:r>
      <w:r w:rsidR="008D505D" w:rsidRPr="008D505D">
        <w:t>, связанны</w:t>
      </w:r>
      <w:r w:rsidR="008D505D">
        <w:t>х</w:t>
      </w:r>
      <w:r w:rsidR="008D505D" w:rsidRPr="008D505D">
        <w:t xml:space="preserve"> с переводами денежных средств в пользу нерезидентов по различным сомнительным сделкам</w:t>
      </w:r>
      <w:r w:rsidR="008D505D">
        <w:t xml:space="preserve">, </w:t>
      </w:r>
      <w:r w:rsidR="00FF0D50">
        <w:t>несоблюдение  сроков</w:t>
      </w:r>
      <w:r w:rsidR="00FF0D50" w:rsidRPr="00FF0D50">
        <w:t xml:space="preserve"> направления в </w:t>
      </w:r>
      <w:proofErr w:type="spellStart"/>
      <w:r w:rsidR="00FF0D50" w:rsidRPr="00FF0D50">
        <w:t>Росфинмониторинг</w:t>
      </w:r>
      <w:proofErr w:type="spellEnd"/>
      <w:proofErr w:type="gramEnd"/>
      <w:r w:rsidR="00FF0D50" w:rsidRPr="00FF0D50">
        <w:t xml:space="preserve"> сообщений об операциях, по</w:t>
      </w:r>
      <w:r w:rsidR="00FF0D50">
        <w:t xml:space="preserve">длежащих обязательному контролю, </w:t>
      </w:r>
      <w:r w:rsidR="008D505D">
        <w:t>а также</w:t>
      </w:r>
      <w:r w:rsidR="008D505D" w:rsidRPr="008D505D">
        <w:t xml:space="preserve"> </w:t>
      </w:r>
      <w:r w:rsidR="008D505D">
        <w:t>противодействие</w:t>
      </w:r>
      <w:r w:rsidR="008D505D" w:rsidRPr="008D505D">
        <w:t xml:space="preserve"> проведению инспекционной проверки и совершению надзорных действий</w:t>
      </w:r>
      <w:r w:rsidR="00FF0D50">
        <w:t>.</w:t>
      </w:r>
    </w:p>
    <w:p w:rsidR="005F48AB" w:rsidRDefault="005F48AB" w:rsidP="002A77D2">
      <w:pPr>
        <w:pStyle w:val="aa"/>
        <w:ind w:firstLine="708"/>
      </w:pPr>
      <w:r>
        <w:t xml:space="preserve">Обучение нейронной сети производилось в </w:t>
      </w:r>
      <w:proofErr w:type="spellStart"/>
      <w:r>
        <w:t>нейропакете</w:t>
      </w:r>
      <w:proofErr w:type="spellEnd"/>
      <w:r>
        <w:t xml:space="preserve"> [</w:t>
      </w:r>
      <w:r w:rsidR="00DB3E9B">
        <w:t>15</w:t>
      </w:r>
      <w:r>
        <w:t xml:space="preserve">]. </w:t>
      </w:r>
    </w:p>
    <w:p w:rsidR="005F48AB" w:rsidRDefault="005F48AB" w:rsidP="005F48AB">
      <w:pPr>
        <w:pStyle w:val="aa"/>
      </w:pPr>
      <w:r>
        <w:t xml:space="preserve">Выбор оптимального количества нейронов на внутреннем слое осуществляется с помощью теоремы Арнольда – Колмогорова – </w:t>
      </w:r>
      <w:proofErr w:type="spellStart"/>
      <w:r>
        <w:t>Хехт-Нильсена</w:t>
      </w:r>
      <w:proofErr w:type="spellEnd"/>
      <w:r>
        <w:t xml:space="preserve"> [</w:t>
      </w:r>
      <w:r w:rsidR="00DB3E9B">
        <w:t>17,</w:t>
      </w:r>
      <w:r>
        <w:t xml:space="preserve"> с. 61]</w:t>
      </w:r>
      <w:r w:rsidR="00DB3E9B">
        <w:t>.</w:t>
      </w:r>
    </w:p>
    <w:p w:rsidR="005F48AB" w:rsidRDefault="00BB44B4" w:rsidP="005F48AB">
      <w:pPr>
        <w:pStyle w:val="aa"/>
      </w:pPr>
      <w:r>
        <w:object w:dxaOrig="496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15pt;height:42.7pt" o:ole="">
            <v:imagedata r:id="rId22" o:title=""/>
          </v:shape>
          <o:OLEObject Type="Embed" ProgID="Equation.3" ShapeID="_x0000_i1025" DrawAspect="Content" ObjectID="_1431168189" r:id="rId23"/>
        </w:object>
      </w:r>
    </w:p>
    <w:p w:rsidR="005F48AB" w:rsidRDefault="005F48AB" w:rsidP="005F48AB">
      <w:pPr>
        <w:pStyle w:val="aa"/>
      </w:pPr>
      <w:r>
        <w:t xml:space="preserve">Подставляя в эту формулу </w:t>
      </w:r>
      <w:r w:rsidR="00A46A2F" w:rsidRPr="005F48AB">
        <w:rPr>
          <w:position w:val="-10"/>
        </w:rPr>
        <w:object w:dxaOrig="720" w:dyaOrig="320">
          <v:shape id="_x0000_i1026" type="#_x0000_t75" style="width:36.85pt;height:15.9pt" o:ole="">
            <v:imagedata r:id="rId24" o:title=""/>
          </v:shape>
          <o:OLEObject Type="Embed" ProgID="Equation.3" ShapeID="_x0000_i1026" DrawAspect="Content" ObjectID="_1431168190" r:id="rId25"/>
        </w:object>
      </w:r>
      <w:r>
        <w:t xml:space="preserve"> – количество обучающих примеров, </w:t>
      </w:r>
      <w:r w:rsidR="00296570" w:rsidRPr="005F48AB">
        <w:rPr>
          <w:position w:val="-14"/>
        </w:rPr>
        <w:object w:dxaOrig="880" w:dyaOrig="380">
          <v:shape id="_x0000_i1027" type="#_x0000_t75" style="width:44.35pt;height:18.4pt" o:ole="">
            <v:imagedata r:id="rId26" o:title=""/>
          </v:shape>
          <o:OLEObject Type="Embed" ProgID="Equation.3" ShapeID="_x0000_i1027" DrawAspect="Content" ObjectID="_1431168191" r:id="rId27"/>
        </w:object>
      </w:r>
      <w:r>
        <w:t xml:space="preserve"> – количество нейронов входного слоя и </w:t>
      </w:r>
      <w:r w:rsidRPr="00D84729">
        <w:rPr>
          <w:position w:val="-16"/>
        </w:rPr>
        <w:object w:dxaOrig="675" w:dyaOrig="330">
          <v:shape id="_x0000_i1028" type="#_x0000_t75" style="width:33.5pt;height:16.75pt" o:ole="">
            <v:imagedata r:id="rId28" o:title=""/>
          </v:shape>
          <o:OLEObject Type="Embed" ProgID="Equation.3" ShapeID="_x0000_i1028" DrawAspect="Content" ObjectID="_1431168192" r:id="rId29"/>
        </w:object>
      </w:r>
      <w:r>
        <w:t xml:space="preserve"> – количество нейронов выходного слоя, получаем:</w:t>
      </w:r>
    </w:p>
    <w:p w:rsidR="00AF08AC" w:rsidRDefault="00263BBC" w:rsidP="00AF08AC">
      <w:pPr>
        <w:pStyle w:val="aa"/>
        <w:rPr>
          <w:position w:val="-152"/>
        </w:rPr>
      </w:pPr>
      <w:r w:rsidRPr="00AF08AC">
        <w:rPr>
          <w:position w:val="-12"/>
        </w:rPr>
        <w:object w:dxaOrig="2620" w:dyaOrig="360">
          <v:shape id="_x0000_i1029" type="#_x0000_t75" style="width:155.7pt;height:22.6pt" o:ole="">
            <v:imagedata r:id="rId30" o:title=""/>
          </v:shape>
          <o:OLEObject Type="Embed" ProgID="Equation.3" ShapeID="_x0000_i1029" DrawAspect="Content" ObjectID="_1431168193" r:id="rId31"/>
        </w:object>
      </w:r>
    </w:p>
    <w:p w:rsidR="00AF08AC" w:rsidRPr="00AF08AC" w:rsidRDefault="00C1438F" w:rsidP="00AF08AC">
      <w:pPr>
        <w:pStyle w:val="aa"/>
        <w:rPr>
          <w:position w:val="-152"/>
        </w:rPr>
      </w:pPr>
      <w:r>
        <w:object w:dxaOrig="1485" w:dyaOrig="750">
          <v:shape id="_x0000_i1030" type="#_x0000_t75" style="width:83.7pt;height:42.7pt" o:ole="">
            <v:imagedata r:id="rId32" o:title=""/>
          </v:shape>
          <o:OLEObject Type="Embed" ProgID="Equation.3" ShapeID="_x0000_i1030" DrawAspect="Content" ObjectID="_1431168194" r:id="rId33"/>
        </w:object>
      </w:r>
    </w:p>
    <w:p w:rsidR="005F48AB" w:rsidRDefault="005F48AB" w:rsidP="005F48AB">
      <w:pPr>
        <w:pStyle w:val="aa"/>
      </w:pPr>
      <w:r>
        <w:t xml:space="preserve">Где </w:t>
      </w:r>
      <w:r w:rsidRPr="00D84729">
        <w:rPr>
          <w:position w:val="-12"/>
        </w:rPr>
        <w:object w:dxaOrig="390" w:dyaOrig="330">
          <v:shape id="_x0000_i1031" type="#_x0000_t75" style="width:18.4pt;height:16.75pt" o:ole="">
            <v:imagedata r:id="rId34" o:title=""/>
          </v:shape>
          <o:OLEObject Type="Embed" ProgID="Equation.3" ShapeID="_x0000_i1031" DrawAspect="Content" ObjectID="_1431168195" r:id="rId35"/>
        </w:object>
      </w:r>
      <w:r>
        <w:t xml:space="preserve"> – необходимое количество </w:t>
      </w:r>
      <w:proofErr w:type="spellStart"/>
      <w:r>
        <w:t>синаптических</w:t>
      </w:r>
      <w:proofErr w:type="spellEnd"/>
      <w:r>
        <w:t xml:space="preserve"> связей, </w:t>
      </w:r>
      <w:r w:rsidRPr="00D84729">
        <w:rPr>
          <w:position w:val="-6"/>
        </w:rPr>
        <w:object w:dxaOrig="255" w:dyaOrig="255">
          <v:shape id="_x0000_i1032" type="#_x0000_t75" style="width:11.7pt;height:11.7pt" o:ole="">
            <v:imagedata r:id="rId36" o:title=""/>
          </v:shape>
          <o:OLEObject Type="Embed" ProgID="Equation.3" ShapeID="_x0000_i1032" DrawAspect="Content" ObjectID="_1431168196" r:id="rId37"/>
        </w:object>
      </w:r>
      <w:r>
        <w:t xml:space="preserve"> – необходимое количество нейронов внутреннего слоя </w:t>
      </w:r>
      <w:proofErr w:type="spellStart"/>
      <w:r>
        <w:t>нейросети</w:t>
      </w:r>
      <w:proofErr w:type="spellEnd"/>
      <w:r>
        <w:t xml:space="preserve">. </w:t>
      </w:r>
    </w:p>
    <w:p w:rsidR="00AF08AC" w:rsidRDefault="0031118B" w:rsidP="005F48AB">
      <w:pPr>
        <w:pStyle w:val="aa"/>
        <w:rPr>
          <w:lang w:val="en-US"/>
        </w:rPr>
      </w:pPr>
      <w:r w:rsidRPr="00D461BD">
        <w:rPr>
          <w:position w:val="-10"/>
        </w:rPr>
        <w:object w:dxaOrig="2520" w:dyaOrig="320">
          <v:shape id="_x0000_i1033" type="#_x0000_t75" style="width:153.2pt;height:18.4pt" o:ole="">
            <v:imagedata r:id="rId38" o:title=""/>
          </v:shape>
          <o:OLEObject Type="Embed" ProgID="Equation.3" ShapeID="_x0000_i1033" DrawAspect="Content" ObjectID="_1431168197" r:id="rId39"/>
        </w:object>
      </w:r>
    </w:p>
    <w:p w:rsidR="0094278C" w:rsidRPr="0094278C" w:rsidRDefault="00C2259F" w:rsidP="00C2259F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основываясь на проделанных выше вычислениях, можно сделать вывод о том, что количество нейронов на скрытом слое нейронной сети должно попадать в интервал [6;8]. Вычислив среднее значение, получим:</w:t>
      </w:r>
      <w:r w:rsidR="0094278C" w:rsidRPr="0094278C">
        <w:rPr>
          <w:rFonts w:ascii="Times New Roman" w:hAnsi="Times New Roman"/>
          <w:sz w:val="28"/>
          <w:szCs w:val="28"/>
        </w:rPr>
        <w:t xml:space="preserve"> </w:t>
      </w:r>
      <w:r w:rsidR="0094278C" w:rsidRPr="005D52D7">
        <w:rPr>
          <w:rFonts w:ascii="Times New Roman" w:hAnsi="Times New Roman"/>
          <w:i/>
          <w:sz w:val="28"/>
          <w:szCs w:val="28"/>
          <w:lang w:val="en-US"/>
        </w:rPr>
        <w:t>N</w:t>
      </w:r>
      <w:r w:rsidR="0094278C" w:rsidRPr="0094278C">
        <w:rPr>
          <w:rFonts w:ascii="Times New Roman" w:hAnsi="Times New Roman"/>
          <w:sz w:val="28"/>
          <w:szCs w:val="28"/>
        </w:rPr>
        <w:t xml:space="preserve"> оптимальное = </w:t>
      </w:r>
      <w:r w:rsidR="000F2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proofErr w:type="gramStart"/>
      <w:r w:rsidR="000F2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,8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нейронов</w:t>
      </w:r>
      <w:r w:rsidR="0094278C" w:rsidRPr="009427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1438F" w:rsidRDefault="00C1438F">
      <w:pP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7B4AD4" w:rsidRDefault="007B4AD4" w:rsidP="0038612C">
      <w:pPr>
        <w:pStyle w:val="4"/>
      </w:pPr>
      <w:r>
        <w:t>2.2. Обучение нейронной сети</w:t>
      </w:r>
    </w:p>
    <w:p w:rsidR="00523E27" w:rsidRPr="00523E27" w:rsidRDefault="00523E27" w:rsidP="00523E27">
      <w:pPr>
        <w:rPr>
          <w:lang w:eastAsia="ru-RU"/>
        </w:rPr>
      </w:pPr>
    </w:p>
    <w:p w:rsidR="007B4AD4" w:rsidRDefault="007B4AD4" w:rsidP="007B4AD4">
      <w:pPr>
        <w:pStyle w:val="aa"/>
      </w:pPr>
      <w:r w:rsidRPr="007B4AD4">
        <w:t xml:space="preserve">Цель этапа обучения – подбор </w:t>
      </w:r>
      <w:proofErr w:type="spellStart"/>
      <w:r w:rsidRPr="007B4AD4">
        <w:t>синаптических</w:t>
      </w:r>
      <w:proofErr w:type="spellEnd"/>
      <w:r w:rsidRPr="007B4AD4">
        <w:t xml:space="preserve"> весов. В результате этого этапа для каждого входного вектора множества обучающих примеров нейронная сеть будет выдавать вектор, минимально отличающийся от конкретного выходного вектора.</w:t>
      </w:r>
    </w:p>
    <w:p w:rsidR="00C56EB2" w:rsidRDefault="00C56EB2" w:rsidP="00AD7C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сети были использованы следующие параметры:</w:t>
      </w:r>
    </w:p>
    <w:p w:rsidR="00C56EB2" w:rsidRPr="00C56EB2" w:rsidRDefault="00C56EB2" w:rsidP="00C56EB2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6EB2">
        <w:rPr>
          <w:rFonts w:ascii="Times New Roman" w:hAnsi="Times New Roman"/>
          <w:sz w:val="28"/>
          <w:szCs w:val="28"/>
        </w:rPr>
        <w:t>алгоритм обучения – упругого распространения;</w:t>
      </w:r>
    </w:p>
    <w:p w:rsidR="00C56EB2" w:rsidRPr="00C56EB2" w:rsidRDefault="00C56EB2" w:rsidP="00C56EB2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6EB2">
        <w:rPr>
          <w:rFonts w:ascii="Times New Roman" w:hAnsi="Times New Roman"/>
          <w:sz w:val="28"/>
          <w:szCs w:val="28"/>
        </w:rPr>
        <w:t>инициализация весов – автоматическая;</w:t>
      </w:r>
    </w:p>
    <w:p w:rsidR="00C56EB2" w:rsidRPr="00C56EB2" w:rsidRDefault="00C56EB2" w:rsidP="00C56EB2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6EB2">
        <w:rPr>
          <w:rFonts w:ascii="Times New Roman" w:hAnsi="Times New Roman"/>
          <w:sz w:val="28"/>
          <w:szCs w:val="28"/>
        </w:rPr>
        <w:t>количество входных факторов – 1</w:t>
      </w:r>
      <w:r w:rsidR="00296570">
        <w:rPr>
          <w:rFonts w:ascii="Times New Roman" w:hAnsi="Times New Roman"/>
          <w:sz w:val="28"/>
          <w:szCs w:val="28"/>
        </w:rPr>
        <w:t>5</w:t>
      </w:r>
      <w:r w:rsidRPr="00C56EB2">
        <w:rPr>
          <w:rFonts w:ascii="Times New Roman" w:hAnsi="Times New Roman"/>
          <w:sz w:val="28"/>
          <w:szCs w:val="28"/>
        </w:rPr>
        <w:t>;</w:t>
      </w:r>
    </w:p>
    <w:p w:rsidR="00131A98" w:rsidRDefault="00C56EB2" w:rsidP="00C56EB2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6EB2">
        <w:rPr>
          <w:rFonts w:ascii="Times New Roman" w:hAnsi="Times New Roman"/>
          <w:sz w:val="28"/>
          <w:szCs w:val="28"/>
        </w:rPr>
        <w:t>к</w:t>
      </w:r>
      <w:r w:rsidR="00131A98" w:rsidRPr="00C56EB2">
        <w:rPr>
          <w:rFonts w:ascii="Times New Roman" w:hAnsi="Times New Roman"/>
          <w:sz w:val="28"/>
          <w:szCs w:val="28"/>
        </w:rPr>
        <w:t>оличест</w:t>
      </w:r>
      <w:r w:rsidRPr="00C56EB2">
        <w:rPr>
          <w:rFonts w:ascii="Times New Roman" w:hAnsi="Times New Roman"/>
          <w:sz w:val="28"/>
          <w:szCs w:val="28"/>
        </w:rPr>
        <w:t>во нейронов на скрытом слое – 7</w:t>
      </w:r>
      <w:r w:rsidR="00BB44B4">
        <w:rPr>
          <w:rFonts w:ascii="Times New Roman" w:hAnsi="Times New Roman"/>
          <w:sz w:val="28"/>
          <w:szCs w:val="28"/>
        </w:rPr>
        <w:t>;</w:t>
      </w:r>
    </w:p>
    <w:p w:rsidR="00BB44B4" w:rsidRPr="00C56EB2" w:rsidRDefault="00BB44B4" w:rsidP="00C56EB2">
      <w:pPr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количество обучающих примеров – 93.</w:t>
      </w:r>
    </w:p>
    <w:p w:rsidR="00E9591E" w:rsidRDefault="00E9591E" w:rsidP="00197F2E">
      <w:pPr>
        <w:pStyle w:val="aa"/>
        <w:rPr>
          <w:noProof/>
        </w:rPr>
      </w:pPr>
      <w:r>
        <w:rPr>
          <w:noProof/>
        </w:rPr>
        <w:t xml:space="preserve">Изначально ошибка </w:t>
      </w:r>
      <w:r w:rsidR="002A77D2">
        <w:rPr>
          <w:noProof/>
        </w:rPr>
        <w:t>нейронной сети</w:t>
      </w:r>
      <w:r>
        <w:rPr>
          <w:noProof/>
        </w:rPr>
        <w:t xml:space="preserve"> была относительно большой</w:t>
      </w:r>
      <w:r w:rsidR="002A77D2">
        <w:rPr>
          <w:noProof/>
        </w:rPr>
        <w:t xml:space="preserve"> (1</w:t>
      </w:r>
      <w:r w:rsidR="00161540">
        <w:rPr>
          <w:noProof/>
        </w:rPr>
        <w:t>3</w:t>
      </w:r>
      <w:r w:rsidR="00C17450">
        <w:rPr>
          <w:noProof/>
        </w:rPr>
        <w:t>,5</w:t>
      </w:r>
      <w:r w:rsidR="002A77D2">
        <w:rPr>
          <w:noProof/>
        </w:rPr>
        <w:t>%), поэтому из множества примеров в</w:t>
      </w:r>
      <w:r>
        <w:rPr>
          <w:noProof/>
        </w:rPr>
        <w:t xml:space="preserve">ручную были удалены </w:t>
      </w:r>
      <w:r w:rsidR="002A77D2">
        <w:rPr>
          <w:noProof/>
        </w:rPr>
        <w:t>банки-</w:t>
      </w:r>
      <w:r>
        <w:rPr>
          <w:noProof/>
        </w:rPr>
        <w:t xml:space="preserve">банкроты, </w:t>
      </w:r>
      <w:r w:rsidR="00161540">
        <w:rPr>
          <w:noProof/>
        </w:rPr>
        <w:t xml:space="preserve">среди </w:t>
      </w:r>
      <w:r>
        <w:rPr>
          <w:noProof/>
        </w:rPr>
        <w:t xml:space="preserve">причин банкротства которых была неправильная финансовая отчетность. </w:t>
      </w:r>
      <w:r w:rsidR="002E6249">
        <w:rPr>
          <w:noProof/>
        </w:rPr>
        <w:t xml:space="preserve">Данные таких банков не дают возможности </w:t>
      </w:r>
      <w:r w:rsidR="0056616F">
        <w:rPr>
          <w:noProof/>
        </w:rPr>
        <w:t xml:space="preserve">исследовать </w:t>
      </w:r>
      <w:r w:rsidR="002E6249">
        <w:rPr>
          <w:noProof/>
        </w:rPr>
        <w:t>причины их банкротства</w:t>
      </w:r>
      <w:r w:rsidR="0056616F">
        <w:rPr>
          <w:noProof/>
        </w:rPr>
        <w:t xml:space="preserve"> с помощью нейросетевых технологий</w:t>
      </w:r>
      <w:r w:rsidR="002E6249">
        <w:rPr>
          <w:noProof/>
        </w:rPr>
        <w:t xml:space="preserve">. </w:t>
      </w:r>
      <w:r>
        <w:rPr>
          <w:noProof/>
        </w:rPr>
        <w:t>Далее была построена новая модель.</w:t>
      </w:r>
    </w:p>
    <w:p w:rsidR="00197F2E" w:rsidRDefault="00131A98" w:rsidP="00197F2E">
      <w:pPr>
        <w:pStyle w:val="aa"/>
        <w:rPr>
          <w:noProof/>
        </w:rPr>
      </w:pPr>
      <w:r>
        <w:rPr>
          <w:noProof/>
        </w:rPr>
        <w:t xml:space="preserve">На рисунке </w:t>
      </w:r>
      <w:r w:rsidR="006B1A5B">
        <w:rPr>
          <w:noProof/>
        </w:rPr>
        <w:t>4</w:t>
      </w:r>
      <w:r w:rsidR="00197F2E">
        <w:rPr>
          <w:noProof/>
        </w:rPr>
        <w:t xml:space="preserve"> проиллюстрировано полученное изменение ошибки обучения. </w:t>
      </w:r>
    </w:p>
    <w:p w:rsidR="00C56EB2" w:rsidRDefault="00AD7C9D" w:rsidP="00131A98">
      <w:pPr>
        <w:pStyle w:val="aa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3318684" cy="3302447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684" cy="330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E0" w:rsidRPr="00547512" w:rsidRDefault="00547512" w:rsidP="00131A98">
      <w:pPr>
        <w:pStyle w:val="aa"/>
        <w:jc w:val="center"/>
      </w:pPr>
      <w:r w:rsidRPr="00547512">
        <w:t>Рис.</w:t>
      </w:r>
      <w:r w:rsidR="008D3BE0" w:rsidRPr="00547512">
        <w:t xml:space="preserve"> 4. График сходимости ошибки обучения</w:t>
      </w:r>
    </w:p>
    <w:p w:rsidR="00547512" w:rsidRDefault="00547512" w:rsidP="00131A98">
      <w:pPr>
        <w:pStyle w:val="aa"/>
        <w:jc w:val="center"/>
        <w:rPr>
          <w:b/>
        </w:rPr>
      </w:pPr>
    </w:p>
    <w:p w:rsidR="007C7E7F" w:rsidRPr="008D3BE0" w:rsidRDefault="00251081" w:rsidP="008D3BE0">
      <w:pPr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sz w:val="28"/>
          <w:szCs w:val="24"/>
        </w:rPr>
        <w:pict>
          <v:group id="_x0000_s1097" style="position:absolute;left:0;text-align:left;margin-left:.45pt;margin-top:216.3pt;width:148.85pt;height:48.35pt;z-index:251671552" coordorigin="5288,518" coordsize="2977,96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5288;top:518;width:2977;height:967;mso-width-relative:margin;mso-height-relative:margin" stroked="f">
              <v:textbox style="mso-next-textbox:#_x0000_s1098">
                <w:txbxContent>
                  <w:p w:rsidR="00CA6ECE" w:rsidRPr="00225A9A" w:rsidRDefault="00CA6ECE" w:rsidP="008D3BE0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Фактический результат</w:t>
                    </w:r>
                  </w:p>
                  <w:p w:rsidR="00CA6ECE" w:rsidRPr="00225A9A" w:rsidRDefault="00CA6ECE" w:rsidP="008D3BE0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Прогноз сети</w:t>
                    </w:r>
                  </w:p>
                </w:txbxContent>
              </v:textbox>
            </v:shape>
            <v:rect id="_x0000_s1099" style="position:absolute;left:5505;top:670;width:225;height:225" fillcolor="#4f81bd [3204]" strokecolor="#f2f2f2 [3041]" strokeweight="3pt">
              <v:shadow on="t" type="perspective" color="#243f60 [1604]" opacity=".5" offset="1pt" offset2="-1pt"/>
            </v:rect>
            <v:rect id="_x0000_s1100" style="position:absolute;left:5505;top:1060;width:225;height:225" fillcolor="#c0504d [3205]" strokecolor="#f2f2f2 [3041]" strokeweight="3pt">
              <v:shadow on="t" type="perspective" color="#622423 [1605]" opacity=".5" offset="1pt" offset2="-1pt"/>
            </v:rect>
          </v:group>
        </w:pict>
      </w:r>
      <w:r w:rsidR="008D3BE0" w:rsidRPr="008D3BE0">
        <w:rPr>
          <w:noProof/>
          <w:sz w:val="28"/>
          <w:szCs w:val="24"/>
          <w:lang w:eastAsia="ru-RU"/>
        </w:rPr>
        <w:drawing>
          <wp:inline distT="0" distB="0" distL="0" distR="0">
            <wp:extent cx="6705600" cy="34766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C7427" w:rsidRPr="00547512" w:rsidRDefault="00547512" w:rsidP="002C7427">
      <w:pPr>
        <w:pStyle w:val="af"/>
        <w:ind w:left="-851" w:firstLine="851"/>
        <w:jc w:val="center"/>
        <w:rPr>
          <w:b w:val="0"/>
          <w:color w:val="auto"/>
          <w:sz w:val="28"/>
          <w:szCs w:val="24"/>
        </w:rPr>
      </w:pPr>
      <w:r w:rsidRPr="00547512">
        <w:rPr>
          <w:b w:val="0"/>
          <w:color w:val="auto"/>
          <w:sz w:val="28"/>
          <w:szCs w:val="24"/>
        </w:rPr>
        <w:t>Рис.</w:t>
      </w:r>
      <w:r w:rsidR="002C7427" w:rsidRPr="00547512">
        <w:rPr>
          <w:b w:val="0"/>
          <w:color w:val="auto"/>
          <w:sz w:val="28"/>
          <w:szCs w:val="24"/>
        </w:rPr>
        <w:t xml:space="preserve"> 5. Результат обучения нейронной сети</w:t>
      </w:r>
    </w:p>
    <w:p w:rsidR="002428A4" w:rsidRDefault="002428A4" w:rsidP="00131A9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7427" w:rsidRDefault="002C7427" w:rsidP="002C7427">
      <w:pPr>
        <w:pStyle w:val="aa"/>
      </w:pPr>
      <w:r>
        <w:t xml:space="preserve">Как можно видеть на рисунке 5, в результате обучения нейронной сети ошибка составила 2,15 % из обучающей выборки, или 2 из 93 примеров. </w:t>
      </w:r>
    </w:p>
    <w:p w:rsidR="00BB44B4" w:rsidRPr="002C7427" w:rsidRDefault="00BB44B4" w:rsidP="002C7427">
      <w:pPr>
        <w:pStyle w:val="aa"/>
      </w:pPr>
    </w:p>
    <w:p w:rsidR="002C7427" w:rsidRDefault="00251081" w:rsidP="008C4978">
      <w:pPr>
        <w:ind w:left="-851"/>
        <w:jc w:val="center"/>
      </w:pPr>
      <w:r>
        <w:rPr>
          <w:noProof/>
          <w:sz w:val="20"/>
        </w:rPr>
        <w:pict>
          <v:group id="_x0000_s1086" style="position:absolute;left:0;text-align:left;margin-left:-4.4pt;margin-top:201.8pt;width:148.85pt;height:48.35pt;z-index:251670528" coordorigin="5288,518" coordsize="2977,967">
            <v:shape id="_x0000_s1085" type="#_x0000_t202" style="position:absolute;left:5288;top:518;width:2977;height:967;mso-width-relative:margin;mso-height-relative:margin" stroked="f">
              <v:textbox style="mso-next-textbox:#_x0000_s1085">
                <w:txbxContent>
                  <w:p w:rsidR="00CA6ECE" w:rsidRPr="00225A9A" w:rsidRDefault="00CA6ECE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Фактический результат</w:t>
                    </w:r>
                  </w:p>
                  <w:p w:rsidR="00CA6ECE" w:rsidRDefault="00CA6ECE"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Прогноз сети</w:t>
                    </w:r>
                  </w:p>
                </w:txbxContent>
              </v:textbox>
            </v:shape>
            <v:rect id="_x0000_s1083" style="position:absolute;left:5505;top:670;width:225;height:225" fillcolor="#4f81bd [3204]" strokecolor="#f2f2f2 [3041]" strokeweight="3pt">
              <v:shadow on="t" type="perspective" color="#243f60 [1604]" opacity=".5" offset="1pt" offset2="-1pt"/>
            </v:rect>
            <v:rect id="_x0000_s1084" style="position:absolute;left:5505;top:1060;width:225;height:225" fillcolor="#c0504d [3205]" strokecolor="#f2f2f2 [3041]" strokeweight="3pt">
              <v:shadow on="t" type="perspective" color="#622423 [1605]" opacity=".5" offset="1pt" offset2="-1pt"/>
            </v:rect>
          </v:group>
        </w:pict>
      </w:r>
      <w:r w:rsidR="007E2683" w:rsidRPr="007E2683">
        <w:rPr>
          <w:noProof/>
          <w:lang w:eastAsia="ru-RU"/>
        </w:rPr>
        <w:drawing>
          <wp:inline distT="0" distB="0" distL="0" distR="0">
            <wp:extent cx="6685915" cy="3238500"/>
            <wp:effectExtent l="19050" t="0" r="1968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9251A" w:rsidRPr="00547512" w:rsidRDefault="00547512" w:rsidP="00E17DA2">
      <w:pPr>
        <w:jc w:val="center"/>
        <w:rPr>
          <w:rFonts w:ascii="Times New Roman" w:hAnsi="Times New Roman"/>
          <w:sz w:val="28"/>
          <w:szCs w:val="24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E17DA2" w:rsidRPr="00547512">
        <w:rPr>
          <w:rFonts w:ascii="Times New Roman" w:hAnsi="Times New Roman"/>
          <w:sz w:val="28"/>
          <w:szCs w:val="24"/>
        </w:rPr>
        <w:t xml:space="preserve"> 6. Результат обучения нейронной сети после удаления выбросов</w:t>
      </w:r>
    </w:p>
    <w:p w:rsidR="00547512" w:rsidRDefault="00547512" w:rsidP="00E17DA2">
      <w:pPr>
        <w:jc w:val="center"/>
        <w:rPr>
          <w:rFonts w:ascii="Times New Roman" w:hAnsi="Times New Roman"/>
          <w:b/>
          <w:sz w:val="28"/>
          <w:szCs w:val="24"/>
        </w:rPr>
      </w:pPr>
    </w:p>
    <w:p w:rsidR="006B4CA9" w:rsidRPr="006B4CA9" w:rsidRDefault="006B4CA9" w:rsidP="003324F7">
      <w:pPr>
        <w:pStyle w:val="aa"/>
        <w:ind w:firstLine="708"/>
      </w:pPr>
      <w:r>
        <w:t>В число выбросов</w:t>
      </w:r>
      <w:r w:rsidR="00282B4C">
        <w:t xml:space="preserve"> попали два</w:t>
      </w:r>
      <w:r w:rsidR="0056616F">
        <w:t xml:space="preserve"> банка</w:t>
      </w:r>
      <w:r w:rsidR="0031118B">
        <w:t xml:space="preserve">. В первом случае мы имеем </w:t>
      </w:r>
      <w:r w:rsidR="00282B4C">
        <w:t xml:space="preserve"> ошибку первого рода, а </w:t>
      </w:r>
      <w:r w:rsidR="00DC4FAD">
        <w:t>во втором</w:t>
      </w:r>
      <w:r w:rsidR="00282B4C">
        <w:t xml:space="preserve"> – ошибку второго рода</w:t>
      </w:r>
      <w:r>
        <w:t xml:space="preserve">. Банк, </w:t>
      </w:r>
      <w:r w:rsidR="00DC4FAD">
        <w:t xml:space="preserve">для которого </w:t>
      </w:r>
      <w:proofErr w:type="spellStart"/>
      <w:r w:rsidR="00DC4FAD">
        <w:t>нейросеть</w:t>
      </w:r>
      <w:proofErr w:type="spellEnd"/>
      <w:r w:rsidR="00DC4FAD">
        <w:t xml:space="preserve"> допустила о</w:t>
      </w:r>
      <w:r w:rsidR="00282B4C">
        <w:t>шибк</w:t>
      </w:r>
      <w:r w:rsidR="00DC4FAD">
        <w:t xml:space="preserve">у </w:t>
      </w:r>
      <w:r w:rsidR="00282B4C">
        <w:t>первого рода</w:t>
      </w:r>
      <w:r w:rsidR="00C067C3">
        <w:t xml:space="preserve"> – КБ «</w:t>
      </w:r>
      <w:proofErr w:type="spellStart"/>
      <w:r w:rsidR="00C067C3">
        <w:t>Сембанк</w:t>
      </w:r>
      <w:proofErr w:type="spellEnd"/>
      <w:r w:rsidR="00C067C3">
        <w:t>»</w:t>
      </w:r>
      <w:r>
        <w:t xml:space="preserve">, выпал из общей закономерности в связи с хорошими показателями достаточности капитала и коэффициентами ликвидности. </w:t>
      </w:r>
      <w:r w:rsidRPr="006B4CA9">
        <w:t>Решение об отзыве лицензии было принято ЦБ РФ в связи с неисполнением федеральных законов, регулирующих банковскую деятельность, и нормативных актов Банка России.</w:t>
      </w:r>
      <w:r>
        <w:t xml:space="preserve"> </w:t>
      </w:r>
      <w:r w:rsidR="00282B4C">
        <w:t>Ошибку второго рода вызвал</w:t>
      </w:r>
      <w:r>
        <w:t xml:space="preserve"> </w:t>
      </w:r>
      <w:r w:rsidR="00C067C3">
        <w:t>банк «Анкор-банк»</w:t>
      </w:r>
      <w:r w:rsidR="00282B4C">
        <w:t>. Данный банк</w:t>
      </w:r>
      <w:r w:rsidR="004F182C">
        <w:t xml:space="preserve"> имел довольно низкие показатели достаточности капитала и самый маленький размер уставного капитала из всей выборки, поэтому он </w:t>
      </w:r>
      <w:r w:rsidR="00DC4FAD">
        <w:t xml:space="preserve">был зафиксирован </w:t>
      </w:r>
      <w:proofErr w:type="spellStart"/>
      <w:r w:rsidR="00DC4FAD">
        <w:t>нейросетью</w:t>
      </w:r>
      <w:proofErr w:type="spellEnd"/>
      <w:r w:rsidR="004F182C">
        <w:t xml:space="preserve"> выбросом. Однако</w:t>
      </w:r>
      <w:r w:rsidR="00DC4FAD">
        <w:t xml:space="preserve"> лицензия у этого банка изъята не была и</w:t>
      </w:r>
      <w:r w:rsidR="004F182C">
        <w:t xml:space="preserve"> на сегодняшний день этот банк является действующим.</w:t>
      </w:r>
    </w:p>
    <w:p w:rsidR="00547512" w:rsidRDefault="00BB44B4" w:rsidP="00547512">
      <w:pPr>
        <w:pStyle w:val="aa"/>
      </w:pPr>
      <w:r>
        <w:t xml:space="preserve">После удаления выбросов </w:t>
      </w:r>
      <w:r w:rsidR="000800EE">
        <w:t xml:space="preserve">существенных </w:t>
      </w:r>
      <w:r>
        <w:t xml:space="preserve">ошибок обучения </w:t>
      </w:r>
      <w:r w:rsidR="00007DB5">
        <w:t xml:space="preserve">обнаружено не было, о чем свидетельствует рисунок </w:t>
      </w:r>
      <w:r>
        <w:t>6.</w:t>
      </w:r>
      <w:r w:rsidR="00F32450">
        <w:t xml:space="preserve"> </w:t>
      </w:r>
      <w:r w:rsidR="00007DB5">
        <w:t xml:space="preserve">Таким образом, удаление </w:t>
      </w:r>
      <w:r w:rsidR="00007DB5">
        <w:lastRenderedPageBreak/>
        <w:t xml:space="preserve">выбросов, обнаруженных </w:t>
      </w:r>
      <w:proofErr w:type="spellStart"/>
      <w:r w:rsidR="00007DB5">
        <w:t>нейросетью</w:t>
      </w:r>
      <w:proofErr w:type="spellEnd"/>
      <w:r w:rsidR="00007DB5">
        <w:t>, позволило снизить среднеквадратическую ошибку</w:t>
      </w:r>
      <w:r w:rsidR="00F32450">
        <w:t xml:space="preserve"> с 2,15 % до 0,01 %.</w:t>
      </w:r>
    </w:p>
    <w:p w:rsidR="00547512" w:rsidRDefault="00547512" w:rsidP="00547512">
      <w:pPr>
        <w:pStyle w:val="aa"/>
      </w:pPr>
    </w:p>
    <w:p w:rsidR="00E33988" w:rsidRDefault="00E33988" w:rsidP="0038612C">
      <w:pPr>
        <w:pStyle w:val="4"/>
      </w:pPr>
      <w:r>
        <w:t>2.3. Тестирование нейронной сети</w:t>
      </w:r>
    </w:p>
    <w:p w:rsidR="00E33988" w:rsidRPr="00E33988" w:rsidRDefault="00E33988" w:rsidP="00E33988">
      <w:pPr>
        <w:rPr>
          <w:lang w:eastAsia="ru-RU"/>
        </w:rPr>
      </w:pPr>
    </w:p>
    <w:p w:rsidR="00E17DA2" w:rsidRDefault="008C4978" w:rsidP="008C4978">
      <w:pPr>
        <w:pStyle w:val="aa"/>
      </w:pPr>
      <w:r>
        <w:t>Для проверки прогностических свойств нейронной сети было проведено определение погрешности модели на тестирующем множестве примеров.</w:t>
      </w:r>
      <w:r w:rsidR="00BB44B4">
        <w:t xml:space="preserve"> Данное м</w:t>
      </w:r>
      <w:r w:rsidR="00F33183">
        <w:t>ножество состоит из 18 примеров (Приложение 2).</w:t>
      </w:r>
    </w:p>
    <w:p w:rsidR="00547512" w:rsidRDefault="00547512" w:rsidP="008C4978">
      <w:pPr>
        <w:pStyle w:val="aa"/>
      </w:pPr>
    </w:p>
    <w:p w:rsidR="00547512" w:rsidRDefault="00547512" w:rsidP="008C4978">
      <w:pPr>
        <w:pStyle w:val="aa"/>
      </w:pPr>
    </w:p>
    <w:p w:rsidR="0089251A" w:rsidRDefault="00251081" w:rsidP="0089251A">
      <w:pPr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group id="_x0000_s1101" style="position:absolute;left:0;text-align:left;margin-left:36.85pt;margin-top:189.15pt;width:148.85pt;height:48.35pt;z-index:251672576" coordorigin="5288,518" coordsize="2977,967">
            <v:shape id="_x0000_s1102" type="#_x0000_t202" style="position:absolute;left:5288;top:518;width:2977;height:967;mso-width-relative:margin;mso-height-relative:margin" stroked="f">
              <v:textbox style="mso-next-textbox:#_x0000_s1102">
                <w:txbxContent>
                  <w:p w:rsidR="00CA6ECE" w:rsidRPr="00225A9A" w:rsidRDefault="00CA6ECE" w:rsidP="00293694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Фактический результат</w:t>
                    </w:r>
                  </w:p>
                  <w:p w:rsidR="00CA6ECE" w:rsidRDefault="00CA6ECE" w:rsidP="00293694"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Прогноз сети</w:t>
                    </w:r>
                  </w:p>
                </w:txbxContent>
              </v:textbox>
            </v:shape>
            <v:rect id="_x0000_s1103" style="position:absolute;left:5505;top:670;width:225;height:225" fillcolor="#4f81bd [3204]" strokecolor="#f2f2f2 [3041]" strokeweight="3pt">
              <v:shadow on="t" type="perspective" color="#243f60 [1604]" opacity=".5" offset="1pt" offset2="-1pt"/>
            </v:rect>
            <v:rect id="_x0000_s1104" style="position:absolute;left:5505;top:1060;width:225;height:225" fillcolor="#c0504d [3205]" strokecolor="#f2f2f2 [3041]" strokeweight="3pt">
              <v:shadow on="t" type="perspective" color="#622423 [1605]" opacity=".5" offset="1pt" offset2="-1pt"/>
            </v:rect>
          </v:group>
        </w:pict>
      </w:r>
      <w:r w:rsidR="000D4D2B" w:rsidRPr="000D4D2B">
        <w:rPr>
          <w:rFonts w:ascii="Times New Roman" w:eastAsia="Times New Roman" w:hAnsi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5934075" cy="30765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17DA2" w:rsidRDefault="00547512" w:rsidP="00E17DA2">
      <w:pPr>
        <w:jc w:val="center"/>
        <w:rPr>
          <w:rFonts w:ascii="Times New Roman" w:hAnsi="Times New Roman"/>
          <w:sz w:val="28"/>
          <w:szCs w:val="24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E17DA2" w:rsidRPr="00547512">
        <w:rPr>
          <w:rFonts w:ascii="Times New Roman" w:hAnsi="Times New Roman"/>
          <w:sz w:val="28"/>
          <w:szCs w:val="24"/>
        </w:rPr>
        <w:t xml:space="preserve"> 7. Результат тестирования нейронной сети</w:t>
      </w:r>
    </w:p>
    <w:p w:rsidR="00547512" w:rsidRPr="00547512" w:rsidRDefault="00547512" w:rsidP="00E17DA2">
      <w:pPr>
        <w:jc w:val="center"/>
        <w:rPr>
          <w:rFonts w:ascii="Times New Roman" w:hAnsi="Times New Roman"/>
          <w:sz w:val="28"/>
          <w:szCs w:val="24"/>
        </w:rPr>
      </w:pPr>
    </w:p>
    <w:p w:rsidR="0089251A" w:rsidRDefault="00474B22" w:rsidP="008C4978">
      <w:pPr>
        <w:pStyle w:val="aa"/>
      </w:pPr>
      <w:r>
        <w:t xml:space="preserve">Ошибка тестирования составила 2,6 %. </w:t>
      </w:r>
      <w:r w:rsidR="00B449B2">
        <w:t>Результаты прогнозирования</w:t>
      </w:r>
      <w:r w:rsidR="008C4978">
        <w:t xml:space="preserve"> (</w:t>
      </w:r>
      <w:r w:rsidR="005669BB" w:rsidRPr="00DF726F">
        <w:rPr>
          <w:i/>
          <w:lang w:val="en-US"/>
        </w:rPr>
        <w:t>y</w:t>
      </w:r>
      <w:r w:rsidR="00B449B2">
        <w:t>)</w:t>
      </w:r>
      <w:r w:rsidR="008C4978">
        <w:t xml:space="preserve"> приближены к </w:t>
      </w:r>
      <w:r w:rsidR="00B449B2">
        <w:t>действительным</w:t>
      </w:r>
      <w:r w:rsidR="008C4978">
        <w:t xml:space="preserve"> </w:t>
      </w:r>
      <w:r w:rsidR="008C4978" w:rsidRPr="00DF726F">
        <w:t>значениям (</w:t>
      </w:r>
      <w:r w:rsidR="005669BB">
        <w:rPr>
          <w:i/>
          <w:lang w:val="en-US"/>
        </w:rPr>
        <w:t>d</w:t>
      </w:r>
      <w:r w:rsidR="008C4978" w:rsidRPr="00DF726F">
        <w:t>)</w:t>
      </w:r>
      <w:r w:rsidR="00DF726F">
        <w:t xml:space="preserve"> </w:t>
      </w:r>
      <w:r w:rsidR="00B449B2">
        <w:t>и при округлении дают точные прогнозы</w:t>
      </w:r>
      <w:r w:rsidR="00BB44B4">
        <w:t xml:space="preserve"> в 100 % случаев</w:t>
      </w:r>
      <w:r w:rsidR="008C4978">
        <w:t>.</w:t>
      </w:r>
    </w:p>
    <w:p w:rsidR="00C34E82" w:rsidRDefault="002F61B9" w:rsidP="00C34E82">
      <w:pPr>
        <w:pStyle w:val="aa"/>
        <w:rPr>
          <w:shd w:val="clear" w:color="auto" w:fill="FFFFFF"/>
        </w:rPr>
      </w:pPr>
      <w:r>
        <w:rPr>
          <w:shd w:val="clear" w:color="auto" w:fill="FFFFFF"/>
        </w:rPr>
        <w:t>Обобщающие свойства сети были проверены методом</w:t>
      </w:r>
      <w:r w:rsidR="00C34E82" w:rsidRPr="00C34E82">
        <w:rPr>
          <w:shd w:val="clear" w:color="auto" w:fill="FFFFFF"/>
        </w:rPr>
        <w:t xml:space="preserve"> </w:t>
      </w:r>
      <w:proofErr w:type="spellStart"/>
      <w:r w:rsidR="00C34E82" w:rsidRPr="00C34E82">
        <w:rPr>
          <w:shd w:val="clear" w:color="auto" w:fill="FFFFFF"/>
        </w:rPr>
        <w:t>Cross-Validation</w:t>
      </w:r>
      <w:proofErr w:type="spellEnd"/>
      <w:r w:rsidR="00C34E82" w:rsidRPr="00C34E82">
        <w:rPr>
          <w:shd w:val="clear" w:color="auto" w:fill="FFFFFF"/>
        </w:rPr>
        <w:t xml:space="preserve">. </w:t>
      </w:r>
      <w:r w:rsidR="00C34E82" w:rsidRPr="00C34E82">
        <w:br/>
      </w:r>
      <w:proofErr w:type="gramStart"/>
      <w:r w:rsidR="00C34E82" w:rsidRPr="00C34E82">
        <w:rPr>
          <w:shd w:val="clear" w:color="auto" w:fill="FFFFFF"/>
        </w:rPr>
        <w:t>Обучающее</w:t>
      </w:r>
      <w:proofErr w:type="gramEnd"/>
      <w:r w:rsidR="00C34E82" w:rsidRPr="00C34E82">
        <w:rPr>
          <w:shd w:val="clear" w:color="auto" w:fill="FFFFFF"/>
        </w:rPr>
        <w:t xml:space="preserve"> и тестирующее множества были объединены и разбиты на обучающее и тестирующее по-другому</w:t>
      </w:r>
      <w:r w:rsidR="0011389F">
        <w:rPr>
          <w:shd w:val="clear" w:color="auto" w:fill="FFFFFF"/>
        </w:rPr>
        <w:t xml:space="preserve"> </w:t>
      </w:r>
      <w:r>
        <w:rPr>
          <w:shd w:val="clear" w:color="auto" w:fill="FFFFFF"/>
        </w:rPr>
        <w:t>четыре</w:t>
      </w:r>
      <w:r w:rsidR="0011389F">
        <w:rPr>
          <w:shd w:val="clear" w:color="auto" w:fill="FFFFFF"/>
        </w:rPr>
        <w:t xml:space="preserve"> раза</w:t>
      </w:r>
      <w:r w:rsidR="00C34E82" w:rsidRPr="00C34E82">
        <w:rPr>
          <w:shd w:val="clear" w:color="auto" w:fill="FFFFFF"/>
        </w:rPr>
        <w:t>.</w:t>
      </w:r>
      <w:r w:rsidR="00C34E82" w:rsidRPr="00C34E82">
        <w:br/>
      </w:r>
      <w:r w:rsidR="00C34E82" w:rsidRPr="00C34E82">
        <w:rPr>
          <w:shd w:val="clear" w:color="auto" w:fill="FFFFFF"/>
        </w:rPr>
        <w:lastRenderedPageBreak/>
        <w:t xml:space="preserve">Ошибка тестирования </w:t>
      </w:r>
      <w:r w:rsidR="0011389F">
        <w:rPr>
          <w:shd w:val="clear" w:color="auto" w:fill="FFFFFF"/>
        </w:rPr>
        <w:t xml:space="preserve">в каждом случае </w:t>
      </w:r>
      <w:r w:rsidR="00C34E82" w:rsidRPr="00C34E82">
        <w:rPr>
          <w:shd w:val="clear" w:color="auto" w:fill="FFFFFF"/>
        </w:rPr>
        <w:t xml:space="preserve">была проверена </w:t>
      </w:r>
      <w:r w:rsidR="00A9691E">
        <w:rPr>
          <w:shd w:val="clear" w:color="auto" w:fill="FFFFFF"/>
        </w:rPr>
        <w:t>с построением гистограмм</w:t>
      </w:r>
      <w:r w:rsidR="00C34E82" w:rsidRPr="00C34E82">
        <w:rPr>
          <w:shd w:val="clear" w:color="auto" w:fill="FFFFFF"/>
        </w:rPr>
        <w:t>.</w:t>
      </w:r>
      <w:r w:rsidR="00A9691E">
        <w:rPr>
          <w:shd w:val="clear" w:color="auto" w:fill="FFFFFF"/>
        </w:rPr>
        <w:t xml:space="preserve"> Результаты представлены ниже</w:t>
      </w:r>
      <w:r>
        <w:rPr>
          <w:shd w:val="clear" w:color="auto" w:fill="FFFFFF"/>
        </w:rPr>
        <w:t xml:space="preserve"> на рис. 8-11</w:t>
      </w:r>
      <w:r w:rsidR="00A9691E">
        <w:rPr>
          <w:shd w:val="clear" w:color="auto" w:fill="FFFFFF"/>
        </w:rPr>
        <w:t>.</w:t>
      </w:r>
    </w:p>
    <w:p w:rsidR="00A9691E" w:rsidRPr="00C34E82" w:rsidRDefault="00A9691E" w:rsidP="00C34E82">
      <w:pPr>
        <w:pStyle w:val="aa"/>
      </w:pPr>
    </w:p>
    <w:p w:rsidR="00A9691E" w:rsidRDefault="00251081" w:rsidP="00C34E82">
      <w:pPr>
        <w:jc w:val="center"/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group id="_x0000_s1105" style="position:absolute;left:0;text-align:left;margin-left:39.1pt;margin-top:186.9pt;width:148.85pt;height:48.35pt;z-index:251673600" coordorigin="5288,518" coordsize="2977,967">
            <v:shape id="_x0000_s1106" type="#_x0000_t202" style="position:absolute;left:5288;top:518;width:2977;height:967;mso-width-relative:margin;mso-height-relative:margin" stroked="f">
              <v:textbox style="mso-next-textbox:#_x0000_s1106">
                <w:txbxContent>
                  <w:p w:rsidR="00CA6ECE" w:rsidRPr="00225A9A" w:rsidRDefault="00CA6ECE" w:rsidP="00293694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Фактический результат</w:t>
                    </w:r>
                  </w:p>
                  <w:p w:rsidR="00CA6ECE" w:rsidRDefault="00CA6ECE" w:rsidP="00293694"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Прогноз</w:t>
                    </w:r>
                    <w:r>
                      <w:t xml:space="preserve"> </w:t>
                    </w:r>
                    <w:r w:rsidRPr="00225A9A">
                      <w:rPr>
                        <w:rFonts w:ascii="Times New Roman" w:hAnsi="Times New Roman"/>
                      </w:rPr>
                      <w:t>сети</w:t>
                    </w:r>
                  </w:p>
                </w:txbxContent>
              </v:textbox>
            </v:shape>
            <v:rect id="_x0000_s1107" style="position:absolute;left:5505;top:670;width:225;height:225" fillcolor="#4f81bd [3204]" strokecolor="#f2f2f2 [3041]" strokeweight="3pt">
              <v:shadow on="t" type="perspective" color="#243f60 [1604]" opacity=".5" offset="1pt" offset2="-1pt"/>
            </v:rect>
            <v:rect id="_x0000_s1108" style="position:absolute;left:5505;top:1060;width:225;height:225" fillcolor="#c0504d [3205]" strokecolor="#f2f2f2 [3041]" strokeweight="3pt">
              <v:shadow on="t" type="perspective" color="#622423 [1605]" opacity=".5" offset="1pt" offset2="-1pt"/>
            </v:rect>
          </v:group>
        </w:pict>
      </w:r>
      <w:r w:rsidR="00C34E82" w:rsidRPr="00C34E82">
        <w:rPr>
          <w:noProof/>
          <w:lang w:eastAsia="ru-RU"/>
        </w:rPr>
        <w:drawing>
          <wp:inline distT="0" distB="0" distL="0" distR="0">
            <wp:extent cx="5800725" cy="3057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11389F" w:rsidRPr="00547512" w:rsidRDefault="00547512" w:rsidP="0011389F">
      <w:pPr>
        <w:jc w:val="center"/>
        <w:rPr>
          <w:rFonts w:ascii="Times New Roman" w:hAnsi="Times New Roman"/>
          <w:sz w:val="28"/>
          <w:szCs w:val="24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11389F" w:rsidRPr="00547512">
        <w:rPr>
          <w:rFonts w:ascii="Times New Roman" w:hAnsi="Times New Roman"/>
          <w:sz w:val="28"/>
          <w:szCs w:val="24"/>
        </w:rPr>
        <w:t xml:space="preserve"> 8. Проверка погрешности тестирования 1</w:t>
      </w:r>
      <w:r w:rsidR="002F61B9" w:rsidRPr="00547512">
        <w:rPr>
          <w:rFonts w:ascii="Times New Roman" w:hAnsi="Times New Roman"/>
          <w:sz w:val="28"/>
          <w:szCs w:val="24"/>
        </w:rPr>
        <w:t>. Среднеквадратическая погрешность тестирования составила</w:t>
      </w:r>
      <w:r w:rsidR="00474B22" w:rsidRPr="00547512">
        <w:rPr>
          <w:rFonts w:ascii="Times New Roman" w:hAnsi="Times New Roman"/>
          <w:sz w:val="28"/>
          <w:szCs w:val="24"/>
        </w:rPr>
        <w:t xml:space="preserve"> 2,9 %.</w:t>
      </w:r>
    </w:p>
    <w:p w:rsidR="0011389F" w:rsidRPr="00BB44B4" w:rsidRDefault="0011389F" w:rsidP="001138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691E" w:rsidRDefault="00251081" w:rsidP="00C34E82">
      <w:pPr>
        <w:jc w:val="center"/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group id="_x0000_s1109" style="position:absolute;left:0;text-align:left;margin-left:42.9pt;margin-top:184.6pt;width:148.85pt;height:48.35pt;z-index:251674624" coordorigin="5288,518" coordsize="2977,967">
            <v:shape id="_x0000_s1110" type="#_x0000_t202" style="position:absolute;left:5288;top:518;width:2977;height:967;mso-width-relative:margin;mso-height-relative:margin" stroked="f">
              <v:textbox style="mso-next-textbox:#_x0000_s1110">
                <w:txbxContent>
                  <w:p w:rsidR="00CA6ECE" w:rsidRPr="00225A9A" w:rsidRDefault="00CA6ECE" w:rsidP="00293694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Фактический результат</w:t>
                    </w:r>
                  </w:p>
                  <w:p w:rsidR="00CA6ECE" w:rsidRPr="00225A9A" w:rsidRDefault="00CA6ECE" w:rsidP="00293694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Прогноз сети</w:t>
                    </w:r>
                  </w:p>
                </w:txbxContent>
              </v:textbox>
            </v:shape>
            <v:rect id="_x0000_s1111" style="position:absolute;left:5505;top:670;width:225;height:225" fillcolor="#4f81bd [3204]" strokecolor="#f2f2f2 [3041]" strokeweight="3pt">
              <v:shadow on="t" type="perspective" color="#243f60 [1604]" opacity=".5" offset="1pt" offset2="-1pt"/>
            </v:rect>
            <v:rect id="_x0000_s1112" style="position:absolute;left:5505;top:1060;width:225;height:225" fillcolor="#c0504d [3205]" strokecolor="#f2f2f2 [3041]" strokeweight="3pt">
              <v:shadow on="t" type="perspective" color="#622423 [1605]" opacity=".5" offset="1pt" offset2="-1pt"/>
            </v:rect>
          </v:group>
        </w:pict>
      </w:r>
      <w:r w:rsidR="00A9691E" w:rsidRPr="00A9691E">
        <w:rPr>
          <w:noProof/>
          <w:lang w:eastAsia="ru-RU"/>
        </w:rPr>
        <w:drawing>
          <wp:inline distT="0" distB="0" distL="0" distR="0">
            <wp:extent cx="5800725" cy="301942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11389F" w:rsidRPr="00547512" w:rsidRDefault="00547512" w:rsidP="0011389F">
      <w:pPr>
        <w:jc w:val="center"/>
        <w:rPr>
          <w:rFonts w:ascii="Times New Roman" w:hAnsi="Times New Roman"/>
          <w:sz w:val="28"/>
          <w:szCs w:val="24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11389F" w:rsidRPr="00547512">
        <w:rPr>
          <w:rFonts w:ascii="Times New Roman" w:hAnsi="Times New Roman"/>
          <w:sz w:val="28"/>
          <w:szCs w:val="24"/>
        </w:rPr>
        <w:t xml:space="preserve"> 9. Проверка погрешности тестирования 2</w:t>
      </w:r>
      <w:r w:rsidR="00474B22" w:rsidRPr="00547512">
        <w:rPr>
          <w:rFonts w:ascii="Times New Roman" w:hAnsi="Times New Roman"/>
          <w:sz w:val="28"/>
          <w:szCs w:val="24"/>
        </w:rPr>
        <w:t>. Среднеквадратическая погрешность тестирования составила 3,8 %.</w:t>
      </w:r>
    </w:p>
    <w:p w:rsidR="0011389F" w:rsidRDefault="0011389F" w:rsidP="00C34E82">
      <w:pPr>
        <w:jc w:val="center"/>
      </w:pPr>
    </w:p>
    <w:p w:rsidR="0011389F" w:rsidRDefault="00251081" w:rsidP="00C34E82">
      <w:pPr>
        <w:jc w:val="center"/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lastRenderedPageBreak/>
        <w:pict>
          <v:group id="_x0000_s1113" style="position:absolute;left:0;text-align:left;margin-left:38.4pt;margin-top:195.4pt;width:148.85pt;height:48.35pt;z-index:251675648" coordorigin="5288,518" coordsize="2977,967">
            <v:shape id="_x0000_s1114" type="#_x0000_t202" style="position:absolute;left:5288;top:518;width:2977;height:967;mso-width-relative:margin;mso-height-relative:margin" stroked="f">
              <v:textbox style="mso-next-textbox:#_x0000_s1114">
                <w:txbxContent>
                  <w:p w:rsidR="00CA6ECE" w:rsidRPr="00225A9A" w:rsidRDefault="00CA6ECE" w:rsidP="00293694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Фактический результат</w:t>
                    </w:r>
                  </w:p>
                  <w:p w:rsidR="00CA6ECE" w:rsidRPr="00225A9A" w:rsidRDefault="00CA6ECE" w:rsidP="00293694">
                    <w:pPr>
                      <w:rPr>
                        <w:rFonts w:ascii="Times New Roman" w:hAnsi="Times New Roman"/>
                      </w:rPr>
                    </w:pPr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Прогноз сети</w:t>
                    </w:r>
                  </w:p>
                </w:txbxContent>
              </v:textbox>
            </v:shape>
            <v:rect id="_x0000_s1115" style="position:absolute;left:5505;top:670;width:225;height:225" fillcolor="#4f81bd [3204]" strokecolor="#f2f2f2 [3041]" strokeweight="3pt">
              <v:shadow on="t" type="perspective" color="#243f60 [1604]" opacity=".5" offset="1pt" offset2="-1pt"/>
            </v:rect>
            <v:rect id="_x0000_s1116" style="position:absolute;left:5505;top:1060;width:225;height:225" fillcolor="#c0504d [3205]" strokecolor="#f2f2f2 [3041]" strokeweight="3pt">
              <v:shadow on="t" type="perspective" color="#622423 [1605]" opacity=".5" offset="1pt" offset2="-1pt"/>
            </v:rect>
          </v:group>
        </w:pict>
      </w:r>
      <w:r w:rsidR="0011389F" w:rsidRPr="0011389F">
        <w:rPr>
          <w:noProof/>
          <w:lang w:eastAsia="ru-RU"/>
        </w:rPr>
        <w:drawing>
          <wp:inline distT="0" distB="0" distL="0" distR="0">
            <wp:extent cx="5981700" cy="311467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11389F" w:rsidRPr="00547512" w:rsidRDefault="00547512" w:rsidP="0011389F">
      <w:pPr>
        <w:jc w:val="center"/>
        <w:rPr>
          <w:rFonts w:ascii="Times New Roman" w:hAnsi="Times New Roman"/>
          <w:sz w:val="28"/>
          <w:szCs w:val="24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11389F" w:rsidRPr="00547512">
        <w:rPr>
          <w:rFonts w:ascii="Times New Roman" w:hAnsi="Times New Roman"/>
          <w:sz w:val="28"/>
          <w:szCs w:val="24"/>
        </w:rPr>
        <w:t xml:space="preserve"> 10. Проверка погрешности тестирования 3</w:t>
      </w:r>
      <w:r w:rsidR="00474B22" w:rsidRPr="00547512">
        <w:rPr>
          <w:rFonts w:ascii="Times New Roman" w:hAnsi="Times New Roman"/>
          <w:sz w:val="28"/>
          <w:szCs w:val="24"/>
        </w:rPr>
        <w:t>. Среднеквадратическая погрешность тестирования составила 1,9 %.</w:t>
      </w:r>
    </w:p>
    <w:p w:rsidR="00B94918" w:rsidRDefault="00B94918" w:rsidP="0011389F">
      <w:pPr>
        <w:jc w:val="center"/>
        <w:rPr>
          <w:rFonts w:ascii="Times New Roman" w:hAnsi="Times New Roman"/>
          <w:b/>
          <w:sz w:val="28"/>
          <w:szCs w:val="24"/>
        </w:rPr>
      </w:pPr>
    </w:p>
    <w:p w:rsidR="00B94918" w:rsidRPr="00BB44B4" w:rsidRDefault="00251081" w:rsidP="0011389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group id="_x0000_s1117" style="position:absolute;left:0;text-align:left;margin-left:33.15pt;margin-top:199.75pt;width:148.85pt;height:48.35pt;z-index:251676672" coordorigin="5288,518" coordsize="2977,967">
            <v:shape id="_x0000_s1118" type="#_x0000_t202" style="position:absolute;left:5288;top:518;width:2977;height:967;mso-width-relative:margin;mso-height-relative:margin" stroked="f">
              <v:textbox style="mso-next-textbox:#_x0000_s1118">
                <w:txbxContent>
                  <w:p w:rsidR="00CA6ECE" w:rsidRDefault="00CA6ECE" w:rsidP="00293694"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Фактический</w:t>
                    </w:r>
                    <w:r>
                      <w:t xml:space="preserve"> </w:t>
                    </w:r>
                    <w:r w:rsidRPr="00225A9A">
                      <w:rPr>
                        <w:rFonts w:ascii="Times New Roman" w:hAnsi="Times New Roman"/>
                      </w:rPr>
                      <w:t>результат</w:t>
                    </w:r>
                  </w:p>
                  <w:p w:rsidR="00CA6ECE" w:rsidRDefault="00CA6ECE" w:rsidP="00293694">
                    <w:r>
                      <w:t xml:space="preserve">         </w:t>
                    </w:r>
                    <w:r w:rsidRPr="00225A9A">
                      <w:rPr>
                        <w:rFonts w:ascii="Times New Roman" w:hAnsi="Times New Roman"/>
                      </w:rPr>
                      <w:t>Прогноз</w:t>
                    </w:r>
                    <w:r>
                      <w:t xml:space="preserve"> </w:t>
                    </w:r>
                    <w:r w:rsidRPr="00225A9A">
                      <w:rPr>
                        <w:rFonts w:ascii="Times New Roman" w:hAnsi="Times New Roman"/>
                      </w:rPr>
                      <w:t>сети</w:t>
                    </w:r>
                  </w:p>
                </w:txbxContent>
              </v:textbox>
            </v:shape>
            <v:rect id="_x0000_s1119" style="position:absolute;left:5505;top:670;width:225;height:225" fillcolor="#4f81bd [3204]" strokecolor="#f2f2f2 [3041]" strokeweight="3pt">
              <v:shadow on="t" type="perspective" color="#243f60 [1604]" opacity=".5" offset="1pt" offset2="-1pt"/>
            </v:rect>
            <v:rect id="_x0000_s1120" style="position:absolute;left:5505;top:1060;width:225;height:225" fillcolor="#c0504d [3205]" strokecolor="#f2f2f2 [3041]" strokeweight="3pt">
              <v:shadow on="t" type="perspective" color="#622423 [1605]" opacity=".5" offset="1pt" offset2="-1pt"/>
            </v:rect>
          </v:group>
        </w:pict>
      </w:r>
      <w:r w:rsidR="00B94918" w:rsidRPr="00B94918"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124575" cy="3171825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94918" w:rsidRPr="00547512" w:rsidRDefault="00547512" w:rsidP="00B94918">
      <w:pPr>
        <w:jc w:val="center"/>
        <w:rPr>
          <w:rFonts w:ascii="Times New Roman" w:hAnsi="Times New Roman"/>
          <w:sz w:val="28"/>
          <w:szCs w:val="24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B94918" w:rsidRPr="00547512">
        <w:rPr>
          <w:rFonts w:ascii="Times New Roman" w:hAnsi="Times New Roman"/>
          <w:sz w:val="28"/>
          <w:szCs w:val="24"/>
        </w:rPr>
        <w:t xml:space="preserve"> 11. Проверка погрешности тестирования 4</w:t>
      </w:r>
      <w:r w:rsidR="00474B22" w:rsidRPr="00547512">
        <w:rPr>
          <w:rFonts w:ascii="Times New Roman" w:hAnsi="Times New Roman"/>
          <w:sz w:val="28"/>
          <w:szCs w:val="24"/>
        </w:rPr>
        <w:t>. Среднеквадратическая погрешность тестирования составила 4,2 %.</w:t>
      </w:r>
    </w:p>
    <w:p w:rsidR="00B94918" w:rsidRDefault="00B94918" w:rsidP="0011389F">
      <w:pPr>
        <w:pStyle w:val="aa"/>
      </w:pPr>
    </w:p>
    <w:p w:rsidR="0011389F" w:rsidRDefault="0011389F" w:rsidP="0011389F">
      <w:pPr>
        <w:pStyle w:val="aa"/>
      </w:pPr>
      <w:proofErr w:type="gramStart"/>
      <w:r>
        <w:t>Как можно видеть</w:t>
      </w:r>
      <w:r w:rsidR="00474B22">
        <w:t xml:space="preserve"> из рисунков</w:t>
      </w:r>
      <w:r>
        <w:t xml:space="preserve">, результаты </w:t>
      </w:r>
      <w:r w:rsidR="00474B22">
        <w:t xml:space="preserve">вычислений с помощью </w:t>
      </w:r>
      <w:proofErr w:type="spellStart"/>
      <w:r w:rsidR="00474B22">
        <w:t>нейросети</w:t>
      </w:r>
      <w:proofErr w:type="spellEnd"/>
      <w:r>
        <w:t xml:space="preserve"> (</w:t>
      </w:r>
      <w:r w:rsidR="005669BB">
        <w:rPr>
          <w:i/>
          <w:lang w:val="en-US"/>
        </w:rPr>
        <w:t>y</w:t>
      </w:r>
      <w:r>
        <w:t xml:space="preserve">) </w:t>
      </w:r>
      <w:r w:rsidR="00474B22">
        <w:t>отличаются от тестовых значений</w:t>
      </w:r>
      <w:r>
        <w:t xml:space="preserve"> </w:t>
      </w:r>
      <w:r>
        <w:rPr>
          <w:i/>
        </w:rPr>
        <w:t>(</w:t>
      </w:r>
      <w:r w:rsidR="005669BB">
        <w:rPr>
          <w:i/>
          <w:lang w:val="en-US"/>
        </w:rPr>
        <w:t>d</w:t>
      </w:r>
      <w:r>
        <w:rPr>
          <w:i/>
        </w:rPr>
        <w:t xml:space="preserve">) </w:t>
      </w:r>
      <w:r>
        <w:t xml:space="preserve">во всех случаях </w:t>
      </w:r>
      <w:r w:rsidR="00474B22">
        <w:t xml:space="preserve">не более </w:t>
      </w:r>
      <w:r w:rsidR="00474B22">
        <w:lastRenderedPageBreak/>
        <w:t xml:space="preserve">чем на 1,6 % и среднеквадратическая ошибка тестирования составляет 2,6%. При округлении в каждом случае результаты вычислений с помощью </w:t>
      </w:r>
      <w:proofErr w:type="spellStart"/>
      <w:r w:rsidR="00474B22">
        <w:t>нейросети</w:t>
      </w:r>
      <w:proofErr w:type="spellEnd"/>
      <w:r w:rsidR="00474B22">
        <w:t xml:space="preserve"> совпадают с тестовыми и погрешность составляет 0%. </w:t>
      </w:r>
      <w:proofErr w:type="gramEnd"/>
    </w:p>
    <w:p w:rsidR="00C34E82" w:rsidRDefault="008E4B41" w:rsidP="0011389F">
      <w:pPr>
        <w:pStyle w:val="aa"/>
        <w:rPr>
          <w:szCs w:val="20"/>
        </w:rPr>
      </w:pPr>
      <w:r>
        <w:br w:type="page"/>
      </w:r>
    </w:p>
    <w:p w:rsidR="002553EB" w:rsidRDefault="00571D17" w:rsidP="0038612C">
      <w:pPr>
        <w:pStyle w:val="4"/>
      </w:pPr>
      <w:r>
        <w:lastRenderedPageBreak/>
        <w:t>Глава 3</w:t>
      </w:r>
      <w:r w:rsidR="002553EB">
        <w:t xml:space="preserve">. Исследование </w:t>
      </w:r>
      <w:r w:rsidR="00207BCC">
        <w:t>предметной области с помощью нейросетевой модели</w:t>
      </w:r>
    </w:p>
    <w:p w:rsidR="00326E4C" w:rsidRDefault="00326E4C" w:rsidP="00202272">
      <w:pPr>
        <w:pStyle w:val="aa"/>
      </w:pPr>
    </w:p>
    <w:p w:rsidR="00202272" w:rsidRDefault="007C7387" w:rsidP="00202272">
      <w:pPr>
        <w:pStyle w:val="aa"/>
      </w:pPr>
      <w:r>
        <w:t xml:space="preserve">После того, как работа </w:t>
      </w:r>
      <w:proofErr w:type="spellStart"/>
      <w:r>
        <w:t>нейросети</w:t>
      </w:r>
      <w:proofErr w:type="spellEnd"/>
      <w:r>
        <w:t xml:space="preserve"> проверена на тестовых примерах и доказана адекватность нейросетевой математической модели, можно приступать к ее исследованию. </w:t>
      </w:r>
      <w:r w:rsidR="00A61786">
        <w:t>В процессе исследования</w:t>
      </w:r>
      <w:r w:rsidR="00202272">
        <w:t xml:space="preserve"> </w:t>
      </w:r>
      <w:r w:rsidR="00A61786">
        <w:t xml:space="preserve">построенной </w:t>
      </w:r>
      <w:r w:rsidR="00202272">
        <w:t xml:space="preserve">нейросетевой модели могут быть решены задачи </w:t>
      </w:r>
      <w:r w:rsidR="00A61786">
        <w:t>прогнозирования ее бу</w:t>
      </w:r>
      <w:r w:rsidR="00203F07">
        <w:t>дущих свойств, а также выявлены</w:t>
      </w:r>
      <w:r w:rsidR="00202272">
        <w:t xml:space="preserve"> закономерност</w:t>
      </w:r>
      <w:r w:rsidR="00203F07">
        <w:t>и</w:t>
      </w:r>
      <w:r w:rsidR="00202272">
        <w:t xml:space="preserve"> рассматриваемой предметной области. Обученная нейросетевая </w:t>
      </w:r>
      <w:r w:rsidR="00A61786">
        <w:t xml:space="preserve">модель </w:t>
      </w:r>
      <w:r w:rsidR="00202272">
        <w:t xml:space="preserve">реагирует на изменение входных </w:t>
      </w:r>
      <w:r w:rsidR="00A61786">
        <w:t>переменных</w:t>
      </w:r>
      <w:r w:rsidR="00202272">
        <w:t xml:space="preserve"> и ведет себя так же, как вела бы себя сама предметная область. При использовании нейронных сетей можно исследовать зависимость прогнозируемой величины от изменения ряда </w:t>
      </w:r>
      <w:r w:rsidR="00203F07">
        <w:t xml:space="preserve">входных </w:t>
      </w:r>
      <w:r w:rsidR="00202272">
        <w:t xml:space="preserve">независимых переменных. </w:t>
      </w:r>
    </w:p>
    <w:p w:rsidR="00202272" w:rsidRDefault="00202272" w:rsidP="00202272">
      <w:pPr>
        <w:pStyle w:val="aa"/>
      </w:pPr>
      <w:r>
        <w:t xml:space="preserve">Цель исследования – выяснение влияния оказываемого различными входными параметрами на </w:t>
      </w:r>
      <w:r w:rsidR="00203F07">
        <w:t>вероятность признания</w:t>
      </w:r>
      <w:r>
        <w:t xml:space="preserve"> </w:t>
      </w:r>
      <w:r w:rsidR="00A61786">
        <w:t>банка банкротом</w:t>
      </w:r>
      <w:r>
        <w:t xml:space="preserve">. </w:t>
      </w:r>
    </w:p>
    <w:p w:rsidR="00571D17" w:rsidRDefault="00571D17" w:rsidP="00F133FE">
      <w:pPr>
        <w:pStyle w:val="aa"/>
      </w:pPr>
    </w:p>
    <w:p w:rsidR="00326E4C" w:rsidRDefault="00326E4C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71D17" w:rsidRDefault="00571D17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3.1. 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Влияние изменения </w:t>
      </w:r>
      <w:r w:rsidR="00D11971"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коэффициента долгосрочной ликвидности</w:t>
      </w:r>
      <w:r w:rsidR="00D11971" w:rsidRPr="00D11971">
        <w:rPr>
          <w:rFonts w:ascii="Times New Roman" w:hAnsi="Times New Roman"/>
          <w:sz w:val="28"/>
          <w:szCs w:val="28"/>
        </w:rPr>
        <w:t xml:space="preserve"> </w:t>
      </w:r>
      <w:r w:rsidR="00B55543"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203F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вероятность </w:t>
      </w:r>
      <w:r w:rsidR="00B55543"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признани</w:t>
      </w:r>
      <w:r w:rsidR="00203F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B55543"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банка банкротом</w:t>
      </w:r>
    </w:p>
    <w:p w:rsidR="00326E4C" w:rsidRDefault="00326E4C" w:rsidP="0050267A">
      <w:pPr>
        <w:pStyle w:val="aa"/>
      </w:pPr>
    </w:p>
    <w:p w:rsidR="0050267A" w:rsidRDefault="00AA5CE7" w:rsidP="0050267A">
      <w:pPr>
        <w:pStyle w:val="aa"/>
        <w:rPr>
          <w:b/>
          <w:bCs/>
          <w:szCs w:val="20"/>
        </w:rPr>
      </w:pPr>
      <w:r>
        <w:t xml:space="preserve">Исследование предметной области начнем с </w:t>
      </w:r>
      <w:r w:rsidR="00203F07">
        <w:t xml:space="preserve">изучения </w:t>
      </w:r>
      <w:r>
        <w:t>влияния</w:t>
      </w:r>
      <w:r w:rsidR="0050267A">
        <w:t xml:space="preserve"> изменения </w:t>
      </w:r>
      <w:r w:rsidR="0050267A" w:rsidRPr="0050267A">
        <w:t>коэффициента долгосрочной ликвидности</w:t>
      </w:r>
      <w:r w:rsidR="0050267A" w:rsidRPr="0050267A">
        <w:rPr>
          <w:rFonts w:eastAsia="Calibri"/>
        </w:rPr>
        <w:t xml:space="preserve"> </w:t>
      </w:r>
      <w:r w:rsidR="0050267A">
        <w:rPr>
          <w:rFonts w:eastAsia="Calibri"/>
        </w:rPr>
        <w:t>(</w:t>
      </w:r>
      <w:r w:rsidR="00203F07">
        <w:rPr>
          <w:i/>
          <w:lang w:val="en-US"/>
        </w:rPr>
        <w:t>x</w:t>
      </w:r>
      <w:r w:rsidR="0050267A" w:rsidRPr="00C77C64">
        <w:rPr>
          <w:vertAlign w:val="subscript"/>
        </w:rPr>
        <w:t>4</w:t>
      </w:r>
      <w:r w:rsidR="000F739D" w:rsidRPr="000F739D">
        <w:t>)</w:t>
      </w:r>
      <w:r w:rsidR="0050267A">
        <w:t xml:space="preserve"> </w:t>
      </w:r>
      <w:r w:rsidR="0050267A" w:rsidRPr="0050267A">
        <w:t xml:space="preserve">на </w:t>
      </w:r>
      <w:r w:rsidR="00203F07">
        <w:t xml:space="preserve">вероятность </w:t>
      </w:r>
      <w:r w:rsidR="0050267A" w:rsidRPr="0050267A">
        <w:t>признани</w:t>
      </w:r>
      <w:r w:rsidR="00203F07">
        <w:t>я</w:t>
      </w:r>
      <w:r w:rsidR="0050267A" w:rsidRPr="0050267A">
        <w:t xml:space="preserve"> банка банкротом</w:t>
      </w:r>
      <w:r w:rsidR="0050267A">
        <w:t>.</w:t>
      </w:r>
    </w:p>
    <w:p w:rsidR="0050267A" w:rsidRDefault="0050267A" w:rsidP="0050267A">
      <w:pPr>
        <w:pStyle w:val="aa"/>
      </w:pPr>
      <w:r>
        <w:t xml:space="preserve">Для этого были рассмотрены характеристики двух банков, при этом первый банк изначально классифицировался как банкрот, </w:t>
      </w:r>
      <w:r w:rsidR="00203F07">
        <w:t xml:space="preserve">а </w:t>
      </w:r>
      <w:r>
        <w:t xml:space="preserve">второй банк – не банкрот. Показатели входных </w:t>
      </w:r>
      <w:r w:rsidR="00203F07">
        <w:t>и выходного параметров</w:t>
      </w:r>
      <w:r>
        <w:t xml:space="preserve"> рассматриваемых банков </w:t>
      </w:r>
      <w:r w:rsidR="00B34A14">
        <w:t xml:space="preserve"> представлены в таблице 9</w:t>
      </w:r>
      <w:r>
        <w:t>.</w:t>
      </w:r>
    </w:p>
    <w:p w:rsidR="00326E4C" w:rsidRDefault="00326E4C" w:rsidP="0050267A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26E4C" w:rsidRDefault="00326E4C" w:rsidP="0050267A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50267A" w:rsidRPr="00B34A14" w:rsidRDefault="00B34A14" w:rsidP="0050267A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34A14">
        <w:rPr>
          <w:rFonts w:ascii="Times New Roman" w:hAnsi="Times New Roman"/>
          <w:sz w:val="28"/>
          <w:szCs w:val="28"/>
        </w:rPr>
        <w:lastRenderedPageBreak/>
        <w:t>Таблица 9</w:t>
      </w:r>
    </w:p>
    <w:p w:rsidR="0050267A" w:rsidRPr="00B34A14" w:rsidRDefault="00203F07" w:rsidP="0050267A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267A" w:rsidRPr="00B34A14">
        <w:rPr>
          <w:rFonts w:ascii="Times New Roman" w:hAnsi="Times New Roman"/>
          <w:sz w:val="28"/>
          <w:szCs w:val="28"/>
        </w:rPr>
        <w:t>араметры банков</w:t>
      </w:r>
    </w:p>
    <w:tbl>
      <w:tblPr>
        <w:tblStyle w:val="af0"/>
        <w:tblW w:w="5272" w:type="pct"/>
        <w:tblInd w:w="-780" w:type="dxa"/>
        <w:tblLook w:val="04A0" w:firstRow="1" w:lastRow="0" w:firstColumn="1" w:lastColumn="0" w:noHBand="0" w:noVBand="1"/>
      </w:tblPr>
      <w:tblGrid>
        <w:gridCol w:w="1400"/>
        <w:gridCol w:w="416"/>
        <w:gridCol w:w="416"/>
        <w:gridCol w:w="416"/>
        <w:gridCol w:w="416"/>
        <w:gridCol w:w="416"/>
        <w:gridCol w:w="516"/>
        <w:gridCol w:w="384"/>
        <w:gridCol w:w="384"/>
        <w:gridCol w:w="466"/>
        <w:gridCol w:w="466"/>
        <w:gridCol w:w="616"/>
        <w:gridCol w:w="454"/>
        <w:gridCol w:w="454"/>
        <w:gridCol w:w="1116"/>
        <w:gridCol w:w="1016"/>
        <w:gridCol w:w="739"/>
      </w:tblGrid>
      <w:tr w:rsidR="0008586C" w:rsidRPr="00AB133C" w:rsidTr="00523E27">
        <w:trPr>
          <w:trHeight w:val="649"/>
        </w:trPr>
        <w:tc>
          <w:tcPr>
            <w:tcW w:w="694" w:type="pct"/>
            <w:vAlign w:val="center"/>
          </w:tcPr>
          <w:p w:rsidR="0008586C" w:rsidRPr="00AB133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lang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3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256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6</w:t>
            </w:r>
          </w:p>
        </w:tc>
        <w:tc>
          <w:tcPr>
            <w:tcW w:w="200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7</w:t>
            </w:r>
          </w:p>
        </w:tc>
        <w:tc>
          <w:tcPr>
            <w:tcW w:w="200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8</w:t>
            </w:r>
          </w:p>
        </w:tc>
        <w:tc>
          <w:tcPr>
            <w:tcW w:w="231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9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10</w:t>
            </w:r>
          </w:p>
        </w:tc>
        <w:tc>
          <w:tcPr>
            <w:tcW w:w="305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11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12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13</w:t>
            </w:r>
          </w:p>
        </w:tc>
        <w:tc>
          <w:tcPr>
            <w:tcW w:w="553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14</w:t>
            </w:r>
          </w:p>
        </w:tc>
        <w:tc>
          <w:tcPr>
            <w:tcW w:w="454" w:type="pct"/>
            <w:vAlign w:val="center"/>
          </w:tcPr>
          <w:p w:rsidR="0008586C" w:rsidRPr="00523E27" w:rsidRDefault="00D61EEA" w:rsidP="00523E27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lang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15</w:t>
            </w:r>
          </w:p>
        </w:tc>
        <w:tc>
          <w:tcPr>
            <w:tcW w:w="380" w:type="pct"/>
            <w:noWrap/>
            <w:vAlign w:val="center"/>
            <w:hideMark/>
          </w:tcPr>
          <w:p w:rsidR="0008586C" w:rsidRPr="00523E27" w:rsidRDefault="00D61EEA" w:rsidP="00523E27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vertAlign w:val="subscript"/>
                <w:lang w:val="en-US"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y</w:t>
            </w:r>
          </w:p>
        </w:tc>
      </w:tr>
      <w:tr w:rsidR="0008586C" w:rsidRPr="00AB133C" w:rsidTr="00523E27">
        <w:trPr>
          <w:trHeight w:val="649"/>
        </w:trPr>
        <w:tc>
          <w:tcPr>
            <w:tcW w:w="694" w:type="pct"/>
            <w:vAlign w:val="center"/>
          </w:tcPr>
          <w:p w:rsidR="0008586C" w:rsidRPr="00AB133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Банкрот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00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150000000</w:t>
            </w:r>
          </w:p>
        </w:tc>
        <w:tc>
          <w:tcPr>
            <w:tcW w:w="454" w:type="pct"/>
            <w:vAlign w:val="center"/>
          </w:tcPr>
          <w:p w:rsidR="0008586C" w:rsidRPr="005A0FCD" w:rsidRDefault="0008586C" w:rsidP="00523E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586C">
              <w:rPr>
                <w:rFonts w:ascii="Times New Roman" w:hAnsi="Times New Roman"/>
                <w:color w:val="000000"/>
                <w:sz w:val="20"/>
                <w:szCs w:val="20"/>
              </w:rPr>
              <w:t>1695047</w:t>
            </w:r>
          </w:p>
        </w:tc>
        <w:tc>
          <w:tcPr>
            <w:tcW w:w="380" w:type="pct"/>
            <w:noWrap/>
            <w:vAlign w:val="center"/>
            <w:hideMark/>
          </w:tcPr>
          <w:p w:rsidR="0008586C" w:rsidRPr="0008586C" w:rsidRDefault="00523E27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08586C" w:rsidRPr="00AB133C" w:rsidTr="00523E27">
        <w:trPr>
          <w:trHeight w:val="649"/>
        </w:trPr>
        <w:tc>
          <w:tcPr>
            <w:tcW w:w="694" w:type="pct"/>
            <w:vAlign w:val="center"/>
          </w:tcPr>
          <w:p w:rsidR="0008586C" w:rsidRPr="00AB133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банкрот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6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00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05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550000000</w:t>
            </w:r>
          </w:p>
        </w:tc>
        <w:tc>
          <w:tcPr>
            <w:tcW w:w="454" w:type="pct"/>
            <w:vAlign w:val="center"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18991000</w:t>
            </w:r>
          </w:p>
        </w:tc>
        <w:tc>
          <w:tcPr>
            <w:tcW w:w="380" w:type="pct"/>
            <w:noWrap/>
            <w:vAlign w:val="center"/>
            <w:hideMark/>
          </w:tcPr>
          <w:p w:rsidR="0008586C" w:rsidRPr="0008586C" w:rsidRDefault="0008586C" w:rsidP="00523E2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</w:tbl>
    <w:p w:rsidR="00B55543" w:rsidRPr="00B55543" w:rsidRDefault="00B55543" w:rsidP="00AB133C">
      <w:pPr>
        <w:pStyle w:val="aa"/>
        <w:ind w:firstLine="0"/>
      </w:pPr>
    </w:p>
    <w:p w:rsidR="00326E4C" w:rsidRDefault="00326E4C" w:rsidP="0061639A">
      <w:pPr>
        <w:pStyle w:val="aa"/>
      </w:pPr>
    </w:p>
    <w:p w:rsidR="0061639A" w:rsidRPr="0061639A" w:rsidRDefault="0061639A" w:rsidP="0061639A">
      <w:pPr>
        <w:pStyle w:val="aa"/>
      </w:pPr>
      <w:r>
        <w:t xml:space="preserve">Банки отличаются входными </w:t>
      </w:r>
      <w:r w:rsidR="00203F07">
        <w:t>параметрам</w:t>
      </w:r>
      <w:r>
        <w:t>и «</w:t>
      </w:r>
      <w:r w:rsidRPr="0061639A">
        <w:t>показатель использования собственных средств (капитала) банка для приобретения акций (долей) других юридических лиц</w:t>
      </w:r>
      <w:r>
        <w:t>»</w:t>
      </w:r>
      <w:r w:rsidRPr="0061639A">
        <w:t xml:space="preserve"> (</w:t>
      </w:r>
      <w:r w:rsidR="00203F07">
        <w:rPr>
          <w:i/>
          <w:lang w:val="en-US"/>
        </w:rPr>
        <w:t>x</w:t>
      </w:r>
      <w:r w:rsidRPr="00C77C64">
        <w:rPr>
          <w:vertAlign w:val="subscript"/>
        </w:rPr>
        <w:t>9</w:t>
      </w:r>
      <w:r w:rsidRPr="0061639A">
        <w:t>)</w:t>
      </w:r>
      <w:r>
        <w:rPr>
          <w:i/>
        </w:rPr>
        <w:t>,</w:t>
      </w:r>
      <w:r w:rsidRPr="0061639A">
        <w:t xml:space="preserve"> </w:t>
      </w:r>
      <w:r>
        <w:t>«</w:t>
      </w:r>
      <w:r w:rsidRPr="007169FC">
        <w:t>р</w:t>
      </w:r>
      <w:r w:rsidRPr="007169FC">
        <w:rPr>
          <w:color w:val="000000"/>
        </w:rPr>
        <w:t>ентабельность активов</w:t>
      </w:r>
      <w:r>
        <w:rPr>
          <w:color w:val="000000"/>
        </w:rPr>
        <w:t>»</w:t>
      </w:r>
      <w:r w:rsidRPr="00203F07">
        <w:t xml:space="preserve"> (</w:t>
      </w:r>
      <w:r w:rsidR="00203F07">
        <w:rPr>
          <w:i/>
          <w:lang w:val="en-US"/>
        </w:rPr>
        <w:t>x</w:t>
      </w:r>
      <w:r w:rsidRPr="00C77C64">
        <w:rPr>
          <w:vertAlign w:val="subscript"/>
        </w:rPr>
        <w:t>10</w:t>
      </w:r>
      <w:r w:rsidRPr="00203F07">
        <w:t>)</w:t>
      </w:r>
      <w:r>
        <w:rPr>
          <w:i/>
        </w:rPr>
        <w:t xml:space="preserve"> </w:t>
      </w:r>
      <w:r w:rsidRPr="0061639A">
        <w:t xml:space="preserve">и «размер уставного </w:t>
      </w:r>
      <w:r w:rsidRPr="00203F07">
        <w:t>капитала» (</w:t>
      </w:r>
      <w:r w:rsidR="00203F07">
        <w:rPr>
          <w:i/>
          <w:lang w:val="en-US"/>
        </w:rPr>
        <w:t>x</w:t>
      </w:r>
      <w:r w:rsidRPr="00C77C64">
        <w:rPr>
          <w:vertAlign w:val="subscript"/>
        </w:rPr>
        <w:t>14</w:t>
      </w:r>
      <w:r w:rsidRPr="00203F07">
        <w:t xml:space="preserve">). </w:t>
      </w:r>
    </w:p>
    <w:p w:rsidR="0050267A" w:rsidRDefault="000F739D" w:rsidP="000F739D">
      <w:pPr>
        <w:pStyle w:val="aa"/>
        <w:ind w:firstLine="708"/>
      </w:pPr>
      <w:r>
        <w:t xml:space="preserve">Результат </w:t>
      </w:r>
      <w:proofErr w:type="gramStart"/>
      <w:r>
        <w:t xml:space="preserve">исследования зависимости </w:t>
      </w:r>
      <w:r w:rsidR="00203F07">
        <w:t xml:space="preserve">вероятности </w:t>
      </w:r>
      <w:r>
        <w:t>банкротства банка</w:t>
      </w:r>
      <w:proofErr w:type="gramEnd"/>
      <w:r>
        <w:t xml:space="preserve"> от коэффициента долгосрочной ликвидности представлен на рисунке 12.</w:t>
      </w:r>
    </w:p>
    <w:p w:rsidR="007154EA" w:rsidRDefault="007154EA" w:rsidP="000F739D">
      <w:pPr>
        <w:pStyle w:val="aa"/>
        <w:ind w:firstLine="708"/>
      </w:pPr>
    </w:p>
    <w:p w:rsidR="000F739D" w:rsidRDefault="00251081" w:rsidP="006F1EFE">
      <w:pPr>
        <w:pStyle w:val="aa"/>
        <w:ind w:firstLine="0"/>
      </w:pPr>
      <w:r>
        <w:rPr>
          <w:noProof/>
          <w:lang w:eastAsia="en-US"/>
        </w:rPr>
        <w:pict>
          <v:shape id="_x0000_s1035" type="#_x0000_t202" style="position:absolute;left:0;text-align:left;margin-left:112.35pt;margin-top:225.2pt;width:225pt;height:19.9pt;z-index:251660288;mso-width-relative:margin;mso-height-relative:margin" stroked="f">
            <v:textbox style="mso-next-textbox:#_x0000_s1035">
              <w:txbxContent>
                <w:p w:rsidR="00CA6ECE" w:rsidRPr="00CC591A" w:rsidRDefault="00CA6ECE" w:rsidP="006F1EF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CC591A">
                    <w:rPr>
                      <w:rFonts w:ascii="Times New Roman" w:hAnsi="Times New Roman"/>
                    </w:rPr>
                    <w:t>оэффициент долгосрочной ликвидности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-36.9pt;margin-top:12pt;width:41.9pt;height:172.1pt;z-index:251661312;mso-width-relative:margin;mso-height-relative:margin" stroked="f">
            <v:textbox style="layout-flow:vertical;mso-layout-flow-alt:bottom-to-top;mso-next-textbox:#_x0000_s1036">
              <w:txbxContent>
                <w:p w:rsidR="00CA6ECE" w:rsidRPr="00CC591A" w:rsidRDefault="00CA6ECE" w:rsidP="00E9591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C591A">
                    <w:rPr>
                      <w:rFonts w:ascii="Times New Roman" w:hAnsi="Times New Roman"/>
                    </w:rPr>
                    <w:t xml:space="preserve">ероятность </w:t>
                  </w:r>
                  <w:r>
                    <w:rPr>
                      <w:rFonts w:ascii="Times New Roman" w:hAnsi="Times New Roman"/>
                    </w:rPr>
                    <w:t>признания банка банкротом</w:t>
                  </w:r>
                </w:p>
              </w:txbxContent>
            </v:textbox>
          </v:shape>
        </w:pict>
      </w:r>
      <w:r w:rsidR="006F1EFE" w:rsidRPr="006F1EFE">
        <w:rPr>
          <w:noProof/>
        </w:rPr>
        <w:drawing>
          <wp:inline distT="0" distB="0" distL="0" distR="0">
            <wp:extent cx="6317672" cy="3325091"/>
            <wp:effectExtent l="0" t="0" r="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6A44CB" w:rsidRDefault="00547512" w:rsidP="00AF141E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0F739D" w:rsidRPr="00547512">
        <w:rPr>
          <w:rFonts w:ascii="Times New Roman" w:hAnsi="Times New Roman"/>
          <w:sz w:val="28"/>
          <w:szCs w:val="24"/>
        </w:rPr>
        <w:t xml:space="preserve"> 1</w:t>
      </w:r>
      <w:r w:rsidR="00AF141E" w:rsidRPr="00547512">
        <w:rPr>
          <w:rFonts w:ascii="Times New Roman" w:hAnsi="Times New Roman"/>
          <w:sz w:val="28"/>
          <w:szCs w:val="24"/>
        </w:rPr>
        <w:t>2</w:t>
      </w:r>
      <w:r w:rsidR="000F739D" w:rsidRPr="00547512">
        <w:rPr>
          <w:rFonts w:ascii="Times New Roman" w:hAnsi="Times New Roman"/>
          <w:sz w:val="28"/>
          <w:szCs w:val="24"/>
        </w:rPr>
        <w:t>.</w:t>
      </w:r>
      <w:r w:rsidR="00AF141E" w:rsidRPr="00547512">
        <w:rPr>
          <w:rFonts w:ascii="Times New Roman" w:hAnsi="Times New Roman"/>
          <w:sz w:val="28"/>
          <w:szCs w:val="24"/>
        </w:rPr>
        <w:t xml:space="preserve"> </w:t>
      </w:r>
      <w:r w:rsidR="00AF141E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 изменения коэффициента долгосрочной ликвидности</w:t>
      </w:r>
      <w:r w:rsidR="00AF141E" w:rsidRPr="00547512">
        <w:rPr>
          <w:rFonts w:ascii="Times New Roman" w:hAnsi="Times New Roman"/>
          <w:sz w:val="28"/>
          <w:szCs w:val="28"/>
        </w:rPr>
        <w:t xml:space="preserve"> </w:t>
      </w:r>
      <w:r w:rsidR="00AF141E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признание банка банкротом</w:t>
      </w:r>
    </w:p>
    <w:p w:rsidR="00A33EDE" w:rsidRDefault="00A33EDE" w:rsidP="002451D1">
      <w:pPr>
        <w:pStyle w:val="aa"/>
        <w:rPr>
          <w:rFonts w:eastAsia="Calibri"/>
        </w:rPr>
      </w:pPr>
    </w:p>
    <w:p w:rsidR="002451D1" w:rsidRPr="002451D1" w:rsidRDefault="007154EA" w:rsidP="002451D1">
      <w:pPr>
        <w:pStyle w:val="aa"/>
      </w:pPr>
      <w:r w:rsidRPr="002451D1">
        <w:rPr>
          <w:rFonts w:eastAsia="Calibri"/>
        </w:rPr>
        <w:lastRenderedPageBreak/>
        <w:t xml:space="preserve">Анализируя полученные кривые, можно заключить, что значение параметра </w:t>
      </w:r>
      <w:r w:rsidRPr="002451D1">
        <w:rPr>
          <w:rFonts w:eastAsia="Calibri"/>
          <w:i/>
        </w:rPr>
        <w:t>x</w:t>
      </w:r>
      <w:r w:rsidRPr="002451D1">
        <w:rPr>
          <w:rFonts w:eastAsia="Calibri"/>
          <w:vertAlign w:val="subscript"/>
        </w:rPr>
        <w:t>4</w:t>
      </w:r>
      <w:r w:rsidRPr="002451D1">
        <w:rPr>
          <w:rFonts w:eastAsia="Calibri"/>
        </w:rPr>
        <w:t xml:space="preserve"> (коэффициент долгосрочной ликвидности) оказывает влияние на </w:t>
      </w:r>
      <w:r w:rsidR="007B20BA" w:rsidRPr="002451D1">
        <w:rPr>
          <w:rFonts w:eastAsia="Calibri"/>
        </w:rPr>
        <w:t>вероятность признания</w:t>
      </w:r>
      <w:r w:rsidRPr="002451D1">
        <w:rPr>
          <w:rFonts w:eastAsia="Calibri"/>
        </w:rPr>
        <w:t xml:space="preserve"> банка банкротом</w:t>
      </w:r>
      <w:r w:rsidR="007B20BA" w:rsidRPr="002451D1">
        <w:rPr>
          <w:rFonts w:eastAsia="Calibri"/>
        </w:rPr>
        <w:t>.</w:t>
      </w:r>
      <w:r>
        <w:t xml:space="preserve"> </w:t>
      </w:r>
      <w:r w:rsidR="006A44CB" w:rsidRPr="002451D1">
        <w:rPr>
          <w:rFonts w:eastAsia="Calibri"/>
        </w:rPr>
        <w:t>При этом, как в случае изначально обанкротившегося, так и нормал</w:t>
      </w:r>
      <w:r w:rsidR="007472B1" w:rsidRPr="002451D1">
        <w:rPr>
          <w:rFonts w:eastAsia="Calibri"/>
        </w:rPr>
        <w:t>ьно функционирующего банка, имею</w:t>
      </w:r>
      <w:r w:rsidR="006A44CB" w:rsidRPr="002451D1">
        <w:rPr>
          <w:rFonts w:eastAsia="Calibri"/>
        </w:rPr>
        <w:t xml:space="preserve">т место </w:t>
      </w:r>
      <w:r w:rsidR="007472B1" w:rsidRPr="002451D1">
        <w:rPr>
          <w:rFonts w:eastAsia="Calibri"/>
        </w:rPr>
        <w:t xml:space="preserve">две тенденции. Именно, на определенном промежутке вероятность </w:t>
      </w:r>
      <w:r w:rsidR="006A44CB" w:rsidRPr="002451D1">
        <w:rPr>
          <w:rFonts w:eastAsia="Calibri"/>
        </w:rPr>
        <w:t xml:space="preserve">банкротства </w:t>
      </w:r>
      <w:r w:rsidR="007472B1" w:rsidRPr="002451D1">
        <w:rPr>
          <w:rFonts w:eastAsia="Calibri"/>
        </w:rPr>
        <w:t xml:space="preserve">увеличивается </w:t>
      </w:r>
      <w:r w:rsidR="006A44CB" w:rsidRPr="002451D1">
        <w:rPr>
          <w:rFonts w:eastAsia="Calibri"/>
        </w:rPr>
        <w:t>при увеличении коэффициента долгосрочной ликвидности</w:t>
      </w:r>
      <w:r w:rsidR="007472B1" w:rsidRPr="002451D1">
        <w:rPr>
          <w:rFonts w:eastAsia="Calibri"/>
        </w:rPr>
        <w:t xml:space="preserve">. </w:t>
      </w:r>
      <w:r w:rsidR="006A44CB" w:rsidRPr="002451D1">
        <w:rPr>
          <w:rFonts w:eastAsia="Calibri"/>
        </w:rPr>
        <w:t xml:space="preserve"> </w:t>
      </w:r>
      <w:r w:rsidR="007472B1" w:rsidRPr="002451D1">
        <w:rPr>
          <w:rFonts w:eastAsia="Calibri"/>
        </w:rPr>
        <w:t xml:space="preserve">В рассматриваемом случае это промежуток </w:t>
      </w:r>
      <w:r w:rsidR="006A44CB" w:rsidRPr="002451D1">
        <w:rPr>
          <w:rFonts w:eastAsia="Calibri"/>
        </w:rPr>
        <w:t>от 40 до 100</w:t>
      </w:r>
      <w:r w:rsidR="007472B1" w:rsidRPr="002451D1">
        <w:rPr>
          <w:rFonts w:eastAsia="Calibri"/>
        </w:rPr>
        <w:t xml:space="preserve"> для надежного банка и от 50 до 100 для банка-банкрота. Существует также тенденция уменьшения </w:t>
      </w:r>
      <w:r w:rsidR="002451D1" w:rsidRPr="002451D1">
        <w:rPr>
          <w:rFonts w:eastAsia="Calibri"/>
        </w:rPr>
        <w:t>вероятности признания банкротства при увеличении рассматриваемого показателя.</w:t>
      </w:r>
      <w:r w:rsidR="002451D1" w:rsidRPr="002451D1">
        <w:t xml:space="preserve"> </w:t>
      </w:r>
      <w:r w:rsidR="002451D1">
        <w:t>Как можно видеть на рисунке, данная тенденция прослеживается на промежутке от 10 до 40 для нормально функционирующего банка и в интервале от 30 до 50 для изначально обанкротившегося банка.</w:t>
      </w:r>
    </w:p>
    <w:p w:rsidR="00680F08" w:rsidRDefault="00680F08" w:rsidP="006A44CB">
      <w:pPr>
        <w:pStyle w:val="aa"/>
      </w:pPr>
      <w:r w:rsidRPr="007B20BA">
        <w:t xml:space="preserve">Таким образом, можно проследить определенную закономерность. Повышение коэффициента долгосрочной ликвидности до определенного уровня оказывает положительное влияние на деятельность банка, вероятность </w:t>
      </w:r>
      <w:r w:rsidR="00D26FAB" w:rsidRPr="007B20BA">
        <w:t>банкротства уменьшается. Однако</w:t>
      </w:r>
      <w:r w:rsidRPr="007B20BA">
        <w:t xml:space="preserve"> с определенного момента дальнейшее повышение данного показателя увеличивает вероятность банкротства.</w:t>
      </w:r>
      <w:r w:rsidR="00C05F4D" w:rsidRPr="007B20BA">
        <w:t xml:space="preserve"> В данном случае оптимальным показателем долгосрочной ликвидности </w:t>
      </w:r>
      <w:r w:rsidR="007B20BA" w:rsidRPr="007B20BA">
        <w:t xml:space="preserve">для изначально надежного банка </w:t>
      </w:r>
      <w:r w:rsidR="00C05F4D" w:rsidRPr="007B20BA">
        <w:t xml:space="preserve">является </w:t>
      </w:r>
      <w:r w:rsidR="007B20BA" w:rsidRPr="007B20BA">
        <w:t xml:space="preserve">значение </w:t>
      </w:r>
      <w:r w:rsidR="00C05F4D" w:rsidRPr="007B20BA">
        <w:t>40</w:t>
      </w:r>
      <w:r w:rsidR="007B20BA">
        <w:t>, а для банка-банкрота – 50</w:t>
      </w:r>
      <w:r w:rsidR="00C05F4D" w:rsidRPr="007B20BA">
        <w:t xml:space="preserve">. </w:t>
      </w:r>
      <w:r w:rsidR="00C05F4D" w:rsidRPr="00BF479A">
        <w:t>В этом случае вероятность банкротства для обоих банков является минимальной.</w:t>
      </w:r>
      <w:r w:rsidR="00FD2D9B" w:rsidRPr="00BF479A">
        <w:t xml:space="preserve"> </w:t>
      </w:r>
    </w:p>
    <w:p w:rsidR="007B20BA" w:rsidRDefault="00BF479A" w:rsidP="00BF479A">
      <w:pPr>
        <w:pStyle w:val="aa"/>
      </w:pPr>
      <w:r>
        <w:t>Так, в</w:t>
      </w:r>
      <w:r w:rsidR="007B20BA">
        <w:t xml:space="preserve">арьируя данный показатель и  производя вычисления с помощью </w:t>
      </w:r>
      <w:proofErr w:type="spellStart"/>
      <w:r w:rsidR="007B20BA">
        <w:t>нейросети</w:t>
      </w:r>
      <w:proofErr w:type="spellEnd"/>
      <w:r w:rsidR="007B20BA">
        <w:t>, можно принять решение об оптимальном значении коэффициента долгосрочной ликвидности для конкретного банка.</w:t>
      </w:r>
    </w:p>
    <w:p w:rsidR="001F385C" w:rsidRDefault="001F385C" w:rsidP="006A44CB">
      <w:pPr>
        <w:pStyle w:val="aa"/>
      </w:pPr>
    </w:p>
    <w:p w:rsidR="007B3EA5" w:rsidRDefault="007B3EA5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33EDE" w:rsidRDefault="00A33EDE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5B5A93" w:rsidRDefault="001F385C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3.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. 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Влияние изменения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организационно-правовой формы</w:t>
      </w:r>
      <w:r w:rsidRPr="00D11971"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8441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вероятность признания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банка банкротом</w:t>
      </w:r>
    </w:p>
    <w:p w:rsidR="00AF6CD3" w:rsidRDefault="00AF6CD3" w:rsidP="00CE4ED6">
      <w:pPr>
        <w:pStyle w:val="aa"/>
      </w:pPr>
    </w:p>
    <w:p w:rsidR="00CE4ED6" w:rsidRDefault="00CE4ED6" w:rsidP="00CE4ED6">
      <w:pPr>
        <w:pStyle w:val="aa"/>
      </w:pPr>
      <w:r>
        <w:t xml:space="preserve">Для обнаружения зависимости между </w:t>
      </w:r>
      <w:r w:rsidR="00844150">
        <w:t>вероятностью признания</w:t>
      </w:r>
      <w:r>
        <w:t xml:space="preserve"> банкротства и </w:t>
      </w:r>
      <w:r w:rsidR="00844150">
        <w:t xml:space="preserve">его </w:t>
      </w:r>
      <w:r>
        <w:t xml:space="preserve">организационно-правовой формы, были рассмотрены </w:t>
      </w:r>
      <w:r w:rsidR="00844150">
        <w:t>два банка</w:t>
      </w:r>
      <w:r>
        <w:t xml:space="preserve">. Первый банк изначально классифицировался как банкрот, второй банк – не банкрот. Организационно-правовая форма </w:t>
      </w:r>
      <w:r w:rsidR="00844150">
        <w:t>обоих</w:t>
      </w:r>
      <w:r>
        <w:t xml:space="preserve"> банков – ООО. Показатели входных </w:t>
      </w:r>
      <w:r w:rsidR="00844150">
        <w:t xml:space="preserve">и выходного </w:t>
      </w:r>
      <w:r>
        <w:t xml:space="preserve">параметров </w:t>
      </w:r>
      <w:r w:rsidR="00844150">
        <w:t xml:space="preserve">банков </w:t>
      </w:r>
      <w:r>
        <w:t xml:space="preserve">представлены в таблице </w:t>
      </w:r>
      <w:r w:rsidR="00B34A14">
        <w:t>10</w:t>
      </w:r>
      <w:r>
        <w:t>.</w:t>
      </w:r>
    </w:p>
    <w:p w:rsidR="00AF6CD3" w:rsidRDefault="00AF6CD3" w:rsidP="00CE4ED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E4ED6" w:rsidRPr="00B34A14" w:rsidRDefault="00CE4ED6" w:rsidP="00CE4ED6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34A14">
        <w:rPr>
          <w:rFonts w:ascii="Times New Roman" w:hAnsi="Times New Roman"/>
          <w:sz w:val="28"/>
          <w:szCs w:val="28"/>
        </w:rPr>
        <w:t xml:space="preserve">Таблица </w:t>
      </w:r>
      <w:r w:rsidR="00B34A14" w:rsidRPr="00B34A14">
        <w:rPr>
          <w:rFonts w:ascii="Times New Roman" w:hAnsi="Times New Roman"/>
          <w:sz w:val="28"/>
          <w:szCs w:val="28"/>
        </w:rPr>
        <w:t>10</w:t>
      </w:r>
    </w:p>
    <w:p w:rsidR="00CE4ED6" w:rsidRPr="00B34A14" w:rsidRDefault="00CE4ED6" w:rsidP="00CE4ED6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4A14">
        <w:rPr>
          <w:rFonts w:ascii="Times New Roman" w:hAnsi="Times New Roman"/>
          <w:sz w:val="28"/>
          <w:szCs w:val="28"/>
        </w:rPr>
        <w:t xml:space="preserve">Входные </w:t>
      </w:r>
      <w:r w:rsidR="00844150">
        <w:rPr>
          <w:rFonts w:ascii="Times New Roman" w:hAnsi="Times New Roman"/>
          <w:sz w:val="28"/>
          <w:szCs w:val="28"/>
        </w:rPr>
        <w:t xml:space="preserve">и выходной </w:t>
      </w:r>
      <w:r w:rsidRPr="00B34A14">
        <w:rPr>
          <w:rFonts w:ascii="Times New Roman" w:hAnsi="Times New Roman"/>
          <w:sz w:val="28"/>
          <w:szCs w:val="28"/>
        </w:rPr>
        <w:t>параметры банков</w:t>
      </w:r>
    </w:p>
    <w:tbl>
      <w:tblPr>
        <w:tblStyle w:val="af0"/>
        <w:tblW w:w="5433" w:type="pct"/>
        <w:tblInd w:w="-822" w:type="dxa"/>
        <w:tblLook w:val="04A0" w:firstRow="1" w:lastRow="0" w:firstColumn="1" w:lastColumn="0" w:noHBand="0" w:noVBand="1"/>
      </w:tblPr>
      <w:tblGrid>
        <w:gridCol w:w="1451"/>
        <w:gridCol w:w="432"/>
        <w:gridCol w:w="433"/>
        <w:gridCol w:w="433"/>
        <w:gridCol w:w="433"/>
        <w:gridCol w:w="433"/>
        <w:gridCol w:w="535"/>
        <w:gridCol w:w="418"/>
        <w:gridCol w:w="418"/>
        <w:gridCol w:w="418"/>
        <w:gridCol w:w="487"/>
        <w:gridCol w:w="638"/>
        <w:gridCol w:w="487"/>
        <w:gridCol w:w="487"/>
        <w:gridCol w:w="1156"/>
        <w:gridCol w:w="1054"/>
        <w:gridCol w:w="686"/>
      </w:tblGrid>
      <w:tr w:rsidR="0046139E" w:rsidRPr="00AB133C" w:rsidTr="0046139E">
        <w:trPr>
          <w:trHeight w:val="807"/>
        </w:trPr>
        <w:tc>
          <w:tcPr>
            <w:tcW w:w="698" w:type="pct"/>
            <w:vAlign w:val="center"/>
          </w:tcPr>
          <w:p w:rsidR="0008586C" w:rsidRPr="00AB133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lang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3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257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6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7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8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9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10</w:t>
            </w:r>
          </w:p>
        </w:tc>
        <w:tc>
          <w:tcPr>
            <w:tcW w:w="307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11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12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13</w:t>
            </w:r>
          </w:p>
        </w:tc>
        <w:tc>
          <w:tcPr>
            <w:tcW w:w="556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14</w:t>
            </w:r>
          </w:p>
        </w:tc>
        <w:tc>
          <w:tcPr>
            <w:tcW w:w="507" w:type="pct"/>
            <w:vAlign w:val="center"/>
          </w:tcPr>
          <w:p w:rsidR="0008586C" w:rsidRPr="00523E27" w:rsidRDefault="004877CC" w:rsidP="0046139E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lang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="0008586C"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15</w:t>
            </w:r>
          </w:p>
        </w:tc>
        <w:tc>
          <w:tcPr>
            <w:tcW w:w="330" w:type="pct"/>
            <w:noWrap/>
            <w:vAlign w:val="center"/>
            <w:hideMark/>
          </w:tcPr>
          <w:p w:rsidR="0008586C" w:rsidRPr="00523E27" w:rsidRDefault="004877CC" w:rsidP="0046139E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vertAlign w:val="subscript"/>
                <w:lang w:val="en-US"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y</w:t>
            </w:r>
          </w:p>
        </w:tc>
      </w:tr>
      <w:tr w:rsidR="0046139E" w:rsidRPr="00AB133C" w:rsidTr="0046139E">
        <w:trPr>
          <w:trHeight w:val="807"/>
        </w:trPr>
        <w:tc>
          <w:tcPr>
            <w:tcW w:w="698" w:type="pct"/>
            <w:vAlign w:val="center"/>
          </w:tcPr>
          <w:p w:rsidR="0008586C" w:rsidRPr="00AB133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Банкрот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07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</w:t>
            </w:r>
          </w:p>
        </w:tc>
        <w:tc>
          <w:tcPr>
            <w:tcW w:w="507" w:type="pct"/>
            <w:vAlign w:val="center"/>
          </w:tcPr>
          <w:p w:rsidR="0008586C" w:rsidRPr="005A0FCD" w:rsidRDefault="0008586C" w:rsidP="005A0F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1220000</w:t>
            </w:r>
          </w:p>
        </w:tc>
        <w:tc>
          <w:tcPr>
            <w:tcW w:w="330" w:type="pct"/>
            <w:noWrap/>
            <w:vAlign w:val="center"/>
            <w:hideMark/>
          </w:tcPr>
          <w:p w:rsidR="0008586C" w:rsidRPr="0008586C" w:rsidRDefault="00523E27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</w:tr>
      <w:tr w:rsidR="0046139E" w:rsidRPr="00AB133C" w:rsidTr="0046139E">
        <w:trPr>
          <w:trHeight w:val="807"/>
        </w:trPr>
        <w:tc>
          <w:tcPr>
            <w:tcW w:w="698" w:type="pct"/>
            <w:vAlign w:val="center"/>
          </w:tcPr>
          <w:p w:rsidR="0008586C" w:rsidRPr="00AB133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банкрот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07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300000000</w:t>
            </w:r>
          </w:p>
        </w:tc>
        <w:tc>
          <w:tcPr>
            <w:tcW w:w="507" w:type="pct"/>
            <w:vAlign w:val="center"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21991000</w:t>
            </w:r>
          </w:p>
        </w:tc>
        <w:tc>
          <w:tcPr>
            <w:tcW w:w="330" w:type="pct"/>
            <w:noWrap/>
            <w:vAlign w:val="center"/>
            <w:hideMark/>
          </w:tcPr>
          <w:p w:rsidR="0008586C" w:rsidRPr="0008586C" w:rsidRDefault="0008586C" w:rsidP="0046139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58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E4ED6" w:rsidRPr="00B55543" w:rsidRDefault="00CE4ED6" w:rsidP="00CE4ED6">
      <w:pPr>
        <w:pStyle w:val="aa"/>
        <w:ind w:firstLine="0"/>
      </w:pPr>
    </w:p>
    <w:p w:rsidR="007B3EA5" w:rsidRDefault="007B3EA5" w:rsidP="005B5A93">
      <w:pPr>
        <w:pStyle w:val="aa"/>
        <w:ind w:firstLine="708"/>
      </w:pPr>
    </w:p>
    <w:p w:rsidR="005B5A93" w:rsidRDefault="005B5A93" w:rsidP="005B5A93">
      <w:pPr>
        <w:pStyle w:val="aa"/>
        <w:ind w:firstLine="708"/>
      </w:pPr>
      <w:r>
        <w:t xml:space="preserve">Результат </w:t>
      </w:r>
      <w:proofErr w:type="gramStart"/>
      <w:r>
        <w:t xml:space="preserve">исследования зависимости </w:t>
      </w:r>
      <w:r w:rsidR="00844150">
        <w:t>вероятности банкротства банков</w:t>
      </w:r>
      <w:proofErr w:type="gramEnd"/>
      <w:r>
        <w:t xml:space="preserve"> от изменения </w:t>
      </w:r>
      <w:r w:rsidR="00844150">
        <w:t>их организационно-правовых форм</w:t>
      </w:r>
      <w:r>
        <w:t xml:space="preserve"> представлен на рисунке 13.</w:t>
      </w:r>
    </w:p>
    <w:p w:rsidR="001F385C" w:rsidRDefault="00251081" w:rsidP="006A44CB">
      <w:pPr>
        <w:pStyle w:val="aa"/>
      </w:pPr>
      <w:r>
        <w:rPr>
          <w:noProof/>
        </w:rPr>
        <w:lastRenderedPageBreak/>
        <w:pict>
          <v:shape id="_x0000_s1142" type="#_x0000_t202" style="position:absolute;left:0;text-align:left;margin-left:6.15pt;margin-top:37.65pt;width:41.9pt;height:172.1pt;z-index:251679744;mso-width-relative:margin;mso-height-relative:margin" stroked="f">
            <v:textbox style="layout-flow:vertical;mso-layout-flow-alt:bottom-to-top;mso-next-textbox:#_x0000_s1142">
              <w:txbxContent>
                <w:p w:rsidR="00CA6ECE" w:rsidRPr="00CC591A" w:rsidRDefault="00CA6ECE" w:rsidP="00E9591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C591A">
                    <w:rPr>
                      <w:rFonts w:ascii="Times New Roman" w:hAnsi="Times New Roman"/>
                    </w:rPr>
                    <w:t xml:space="preserve">ероятность </w:t>
                  </w:r>
                  <w:r>
                    <w:rPr>
                      <w:rFonts w:ascii="Times New Roman" w:hAnsi="Times New Roman"/>
                    </w:rPr>
                    <w:t>признания банка банкротом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left:0;text-align:left;margin-left:290.1pt;margin-top:235.45pt;width:33.4pt;height:23.15pt;z-index:251689984;mso-width-relative:margin;mso-height-relative:margin" stroked="f">
            <v:textbox style="mso-next-textbox:#_x0000_s1170">
              <w:txbxContent>
                <w:p w:rsidR="00CA6ECE" w:rsidRDefault="00CA6ECE" w:rsidP="00646CB0">
                  <w:r>
                    <w:t>ЗАО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</w:rPr>
        <w:pict>
          <v:shape id="_x0000_s1169" type="#_x0000_t202" style="position:absolute;left:0;text-align:left;margin-left:118.85pt;margin-top:217.45pt;width:38.4pt;height:23.15pt;z-index:251688960;mso-width-relative:margin;mso-height-relative:margin" stroked="f">
            <v:textbox style="mso-next-textbox:#_x0000_s1169">
              <w:txbxContent>
                <w:p w:rsidR="00CA6ECE" w:rsidRDefault="00CA6ECE">
                  <w:r>
                    <w:t>ОАО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left:0;text-align:left;margin-left:200.65pt;margin-top:226.65pt;width:38.4pt;height:23.15pt;z-index:251691008;mso-width-relative:margin;mso-height-relative:margin" stroked="f">
            <v:textbox style="mso-next-textbox:#_x0000_s1171">
              <w:txbxContent>
                <w:p w:rsidR="00CA6ECE" w:rsidRDefault="00CA6ECE" w:rsidP="00646CB0">
                  <w:r>
                    <w:t>ООО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135.25pt;margin-top:258.6pt;width:208.5pt;height:20.25pt;z-index:251663360;mso-width-relative:margin;mso-height-relative:margin" stroked="f">
            <v:textbox style="mso-next-textbox:#_x0000_s1048">
              <w:txbxContent>
                <w:p w:rsidR="00CA6ECE" w:rsidRPr="00CC591A" w:rsidRDefault="00CA6ECE" w:rsidP="005B5A9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CC591A">
                    <w:rPr>
                      <w:rFonts w:ascii="Times New Roman" w:hAnsi="Times New Roman"/>
                    </w:rPr>
                    <w:t>рганизационно-правовая форма</w:t>
                  </w:r>
                </w:p>
              </w:txbxContent>
            </v:textbox>
          </v:shape>
        </w:pict>
      </w:r>
      <w:r w:rsidR="000759B4" w:rsidRPr="000759B4">
        <w:rPr>
          <w:noProof/>
        </w:rPr>
        <w:t xml:space="preserve"> </w:t>
      </w:r>
      <w:r w:rsidR="000759B4" w:rsidRPr="000759B4">
        <w:rPr>
          <w:noProof/>
        </w:rPr>
        <w:drawing>
          <wp:inline distT="0" distB="0" distL="0" distR="0">
            <wp:extent cx="6094671" cy="3551274"/>
            <wp:effectExtent l="19050" t="0" r="1329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B5A93" w:rsidRPr="00547512" w:rsidRDefault="00547512" w:rsidP="005B5A93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5B5A93" w:rsidRPr="00547512">
        <w:rPr>
          <w:rFonts w:ascii="Times New Roman" w:hAnsi="Times New Roman"/>
          <w:sz w:val="28"/>
          <w:szCs w:val="24"/>
        </w:rPr>
        <w:t xml:space="preserve"> 13. </w:t>
      </w:r>
      <w:r w:rsidR="005B5A93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 изменения организационно-правовой формы</w:t>
      </w:r>
      <w:r w:rsidR="005B5A93" w:rsidRPr="00547512">
        <w:rPr>
          <w:rFonts w:ascii="Times New Roman" w:hAnsi="Times New Roman"/>
          <w:sz w:val="28"/>
          <w:szCs w:val="28"/>
        </w:rPr>
        <w:t xml:space="preserve"> </w:t>
      </w:r>
      <w:r w:rsidR="005B5A93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признание банка банкротом</w:t>
      </w:r>
    </w:p>
    <w:p w:rsidR="005B5A93" w:rsidRDefault="005B5A93" w:rsidP="005B5A93">
      <w:pPr>
        <w:rPr>
          <w:lang w:eastAsia="ru-RU"/>
        </w:rPr>
      </w:pPr>
    </w:p>
    <w:p w:rsidR="005B5A93" w:rsidRDefault="005B5A93" w:rsidP="006123DD">
      <w:pPr>
        <w:pStyle w:val="aa"/>
      </w:pPr>
      <w:r>
        <w:tab/>
      </w:r>
      <w:r w:rsidR="006123DD">
        <w:t>Как видно из рисунка, д</w:t>
      </w:r>
      <w:r>
        <w:t xml:space="preserve">ля изначально нормально функционирующего банка №1 </w:t>
      </w:r>
      <w:r w:rsidR="002D121D" w:rsidRPr="002D121D">
        <w:t>(</w:t>
      </w:r>
      <w:r w:rsidR="002D121D">
        <w:t xml:space="preserve">для него </w:t>
      </w:r>
      <w:r w:rsidR="002D121D" w:rsidRPr="00C022FB">
        <w:rPr>
          <w:i/>
          <w:lang w:val="en-US"/>
        </w:rPr>
        <w:t>y</w:t>
      </w:r>
      <w:r w:rsidR="002D121D">
        <w:t xml:space="preserve">=0) </w:t>
      </w:r>
      <w:r>
        <w:t>изменение организационно-правовой формы не оказывает влияния на признание его банкротом.  Д</w:t>
      </w:r>
      <w:r w:rsidR="006123DD">
        <w:t>ля банка-банкрота</w:t>
      </w:r>
      <w:r>
        <w:t xml:space="preserve"> </w:t>
      </w:r>
      <w:r w:rsidR="002D121D">
        <w:t xml:space="preserve">(для него </w:t>
      </w:r>
      <w:r w:rsidR="002D121D" w:rsidRPr="00C022FB">
        <w:rPr>
          <w:i/>
          <w:lang w:val="en-US"/>
        </w:rPr>
        <w:t>y</w:t>
      </w:r>
      <w:r w:rsidR="002D121D">
        <w:t xml:space="preserve">=0,99) </w:t>
      </w:r>
      <w:r>
        <w:t>существует определенная зависимость</w:t>
      </w:r>
      <w:r w:rsidR="006123DD">
        <w:t>, а именно</w:t>
      </w:r>
      <w:r>
        <w:t xml:space="preserve">, банк, изначально признанный банкротом и существующий в форме ООО, имеет возможность существенно понизить вероятность банкротства путем преобразования в форму ОАО. </w:t>
      </w:r>
    </w:p>
    <w:p w:rsidR="00F133FE" w:rsidRPr="005B5A93" w:rsidRDefault="00F133FE" w:rsidP="005B5A93">
      <w:pPr>
        <w:tabs>
          <w:tab w:val="left" w:pos="139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EDE" w:rsidRDefault="00A33EDE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33EDE" w:rsidRDefault="00A33EDE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33EDE" w:rsidRDefault="00A33EDE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33EDE" w:rsidRDefault="00A33EDE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F133FE" w:rsidRDefault="00F133FE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3.</w:t>
      </w:r>
      <w:r w:rsidR="00F830B9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</w:t>
      </w: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. 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Влияние изменения </w:t>
      </w:r>
      <w:r w:rsidR="00AE4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AE46A8" w:rsidRPr="00AE4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оказател</w:t>
      </w:r>
      <w:r w:rsidR="00AE4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AE46A8" w:rsidRPr="00AE46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максимального размера крупных кредитных рисков 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2D1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вероятность 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признани</w:t>
      </w:r>
      <w:r w:rsidR="002D1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банка банкротом</w:t>
      </w:r>
    </w:p>
    <w:p w:rsidR="00326E4C" w:rsidRDefault="00326E4C" w:rsidP="00F133FE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5958" w:rsidRPr="00AE46A8" w:rsidRDefault="00464EE0" w:rsidP="00AE46A8">
      <w:pPr>
        <w:pStyle w:val="aa"/>
      </w:pPr>
      <w:r>
        <w:t>Были рассмотрены два</w:t>
      </w:r>
      <w:r w:rsidR="00AE46A8">
        <w:t xml:space="preserve"> банка с одинаковым показателем</w:t>
      </w:r>
      <w:r w:rsidR="00AE46A8" w:rsidRPr="00AE46A8">
        <w:rPr>
          <w:b/>
          <w:bCs/>
        </w:rPr>
        <w:t xml:space="preserve"> </w:t>
      </w:r>
      <w:r w:rsidR="00AE46A8" w:rsidRPr="00AE46A8">
        <w:rPr>
          <w:bCs/>
        </w:rPr>
        <w:t>максимального размера крупных кредитных рисков</w:t>
      </w:r>
      <w:r w:rsidR="00AE46A8">
        <w:rPr>
          <w:bCs/>
        </w:rPr>
        <w:t xml:space="preserve">, отличные по остальным входным факторам. </w:t>
      </w:r>
      <w:r>
        <w:rPr>
          <w:bCs/>
        </w:rPr>
        <w:t>Их характеристики</w:t>
      </w:r>
      <w:r w:rsidR="00B34A14">
        <w:rPr>
          <w:bCs/>
        </w:rPr>
        <w:t xml:space="preserve"> приведены в таблице 11</w:t>
      </w:r>
      <w:r w:rsidR="00AE46A8">
        <w:rPr>
          <w:bCs/>
        </w:rPr>
        <w:t>.</w:t>
      </w:r>
    </w:p>
    <w:p w:rsidR="00C77C64" w:rsidRDefault="00C77C64" w:rsidP="00852C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B5958" w:rsidRPr="00B34A14" w:rsidRDefault="008B5958" w:rsidP="008B5958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34A14">
        <w:rPr>
          <w:rFonts w:ascii="Times New Roman" w:hAnsi="Times New Roman"/>
          <w:sz w:val="28"/>
          <w:szCs w:val="28"/>
        </w:rPr>
        <w:t xml:space="preserve">Таблица </w:t>
      </w:r>
      <w:r w:rsidR="00B34A14" w:rsidRPr="00B34A14">
        <w:rPr>
          <w:rFonts w:ascii="Times New Roman" w:hAnsi="Times New Roman"/>
          <w:sz w:val="28"/>
          <w:szCs w:val="28"/>
        </w:rPr>
        <w:t>11</w:t>
      </w:r>
    </w:p>
    <w:p w:rsidR="008B5958" w:rsidRPr="00B34A14" w:rsidRDefault="008B5958" w:rsidP="008B5958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4A14">
        <w:rPr>
          <w:rFonts w:ascii="Times New Roman" w:hAnsi="Times New Roman"/>
          <w:sz w:val="28"/>
          <w:szCs w:val="28"/>
        </w:rPr>
        <w:t>Входные параметры банков</w:t>
      </w:r>
    </w:p>
    <w:tbl>
      <w:tblPr>
        <w:tblStyle w:val="af0"/>
        <w:tblW w:w="5458" w:type="pct"/>
        <w:tblInd w:w="-755" w:type="dxa"/>
        <w:tblLook w:val="04A0" w:firstRow="1" w:lastRow="0" w:firstColumn="1" w:lastColumn="0" w:noHBand="0" w:noVBand="1"/>
      </w:tblPr>
      <w:tblGrid>
        <w:gridCol w:w="1454"/>
        <w:gridCol w:w="433"/>
        <w:gridCol w:w="433"/>
        <w:gridCol w:w="433"/>
        <w:gridCol w:w="433"/>
        <w:gridCol w:w="433"/>
        <w:gridCol w:w="537"/>
        <w:gridCol w:w="433"/>
        <w:gridCol w:w="420"/>
        <w:gridCol w:w="420"/>
        <w:gridCol w:w="489"/>
        <w:gridCol w:w="641"/>
        <w:gridCol w:w="489"/>
        <w:gridCol w:w="489"/>
        <w:gridCol w:w="1266"/>
        <w:gridCol w:w="1057"/>
        <w:gridCol w:w="587"/>
      </w:tblGrid>
      <w:tr w:rsidR="00D61EEA" w:rsidRPr="00AB133C" w:rsidTr="00D61EEA">
        <w:trPr>
          <w:trHeight w:val="662"/>
        </w:trPr>
        <w:tc>
          <w:tcPr>
            <w:tcW w:w="696" w:type="pct"/>
            <w:vAlign w:val="center"/>
          </w:tcPr>
          <w:p w:rsidR="00D61EEA" w:rsidRPr="00AB133C" w:rsidRDefault="00D61EEA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207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lang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207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207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3</w:t>
            </w:r>
          </w:p>
        </w:tc>
        <w:tc>
          <w:tcPr>
            <w:tcW w:w="207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207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257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6</w:t>
            </w:r>
          </w:p>
        </w:tc>
        <w:tc>
          <w:tcPr>
            <w:tcW w:w="207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7</w:t>
            </w:r>
          </w:p>
        </w:tc>
        <w:tc>
          <w:tcPr>
            <w:tcW w:w="201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8</w:t>
            </w:r>
          </w:p>
        </w:tc>
        <w:tc>
          <w:tcPr>
            <w:tcW w:w="201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9</w:t>
            </w:r>
          </w:p>
        </w:tc>
        <w:tc>
          <w:tcPr>
            <w:tcW w:w="234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10</w:t>
            </w:r>
          </w:p>
        </w:tc>
        <w:tc>
          <w:tcPr>
            <w:tcW w:w="307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11</w:t>
            </w:r>
          </w:p>
        </w:tc>
        <w:tc>
          <w:tcPr>
            <w:tcW w:w="234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12</w:t>
            </w:r>
          </w:p>
        </w:tc>
        <w:tc>
          <w:tcPr>
            <w:tcW w:w="234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13</w:t>
            </w:r>
          </w:p>
        </w:tc>
        <w:tc>
          <w:tcPr>
            <w:tcW w:w="606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14</w:t>
            </w:r>
          </w:p>
        </w:tc>
        <w:tc>
          <w:tcPr>
            <w:tcW w:w="506" w:type="pct"/>
            <w:vAlign w:val="center"/>
          </w:tcPr>
          <w:p w:rsidR="00D61EEA" w:rsidRPr="00523E27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lang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15</w:t>
            </w:r>
          </w:p>
        </w:tc>
        <w:tc>
          <w:tcPr>
            <w:tcW w:w="281" w:type="pct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vertAlign w:val="subscript"/>
                <w:lang w:val="en-US"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y</w:t>
            </w:r>
          </w:p>
        </w:tc>
      </w:tr>
      <w:tr w:rsidR="005A0FCD" w:rsidRPr="00AB133C" w:rsidTr="00D61EEA">
        <w:trPr>
          <w:trHeight w:val="662"/>
        </w:trPr>
        <w:tc>
          <w:tcPr>
            <w:tcW w:w="696" w:type="pct"/>
            <w:vAlign w:val="center"/>
          </w:tcPr>
          <w:p w:rsidR="005A0FCD" w:rsidRPr="00AB133C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Банкрот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34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200000000</w:t>
            </w:r>
          </w:p>
        </w:tc>
        <w:tc>
          <w:tcPr>
            <w:tcW w:w="506" w:type="pct"/>
            <w:vAlign w:val="center"/>
          </w:tcPr>
          <w:p w:rsidR="005A0FCD" w:rsidRPr="005A0FCD" w:rsidRDefault="005A0FCD" w:rsidP="005A0FC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1220000</w:t>
            </w:r>
          </w:p>
        </w:tc>
        <w:tc>
          <w:tcPr>
            <w:tcW w:w="281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5A0FCD" w:rsidRPr="00AB133C" w:rsidTr="00D61EEA">
        <w:trPr>
          <w:trHeight w:val="662"/>
        </w:trPr>
        <w:tc>
          <w:tcPr>
            <w:tcW w:w="696" w:type="pct"/>
            <w:vAlign w:val="center"/>
          </w:tcPr>
          <w:p w:rsidR="005A0FCD" w:rsidRPr="00AB133C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AB133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банкрот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07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34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506" w:type="pct"/>
            <w:vAlign w:val="center"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21991000</w:t>
            </w:r>
          </w:p>
        </w:tc>
        <w:tc>
          <w:tcPr>
            <w:tcW w:w="281" w:type="pct"/>
            <w:noWrap/>
            <w:vAlign w:val="center"/>
            <w:hideMark/>
          </w:tcPr>
          <w:p w:rsidR="005A0FCD" w:rsidRPr="005A0FCD" w:rsidRDefault="005A0FCD" w:rsidP="005A0F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</w:tbl>
    <w:p w:rsidR="005C3B75" w:rsidRDefault="005C3B75" w:rsidP="0041204C">
      <w:pPr>
        <w:pStyle w:val="aa"/>
      </w:pPr>
    </w:p>
    <w:p w:rsidR="0041204C" w:rsidRPr="0041204C" w:rsidRDefault="0041204C" w:rsidP="0041204C">
      <w:pPr>
        <w:pStyle w:val="aa"/>
        <w:ind w:firstLine="708"/>
      </w:pPr>
      <w:r>
        <w:t>На рисунке 14 можно видеть результат прогнозирования банкротства при варьировании показателя максимального размера крупных кредитных рисков.</w:t>
      </w:r>
    </w:p>
    <w:p w:rsidR="0036107A" w:rsidRDefault="00251081" w:rsidP="00E1562F">
      <w:pPr>
        <w:pStyle w:val="aa"/>
        <w:ind w:firstLine="0"/>
      </w:pPr>
      <w:r>
        <w:rPr>
          <w:noProof/>
          <w:color w:val="000000"/>
        </w:rPr>
        <w:pict>
          <v:shape id="_x0000_s1143" type="#_x0000_t202" style="position:absolute;left:0;text-align:left;margin-left:-38.3pt;margin-top:13.45pt;width:43.95pt;height:172.1pt;z-index:251680768;mso-width-relative:margin;mso-height-relative:margin" stroked="f">
            <v:textbox style="layout-flow:vertical;mso-layout-flow-alt:bottom-to-top;mso-next-textbox:#_x0000_s1143">
              <w:txbxContent>
                <w:p w:rsidR="00CA6ECE" w:rsidRPr="00CC591A" w:rsidRDefault="00CA6ECE" w:rsidP="00E9591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C591A">
                    <w:rPr>
                      <w:rFonts w:ascii="Times New Roman" w:hAnsi="Times New Roman"/>
                    </w:rPr>
                    <w:t xml:space="preserve">ероятность </w:t>
                  </w:r>
                  <w:r>
                    <w:rPr>
                      <w:rFonts w:ascii="Times New Roman" w:hAnsi="Times New Roman"/>
                    </w:rPr>
                    <w:t>признания банка банкротом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9.5pt;margin-top:217.25pt;width:365.7pt;height:36.75pt;z-index:251665408;mso-width-relative:margin;mso-height-relative:margin" stroked="f">
            <v:textbox style="mso-next-textbox:#_x0000_s1060">
              <w:txbxContent>
                <w:p w:rsidR="00CA6ECE" w:rsidRPr="00CC591A" w:rsidRDefault="00CA6ECE" w:rsidP="00E1562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Показатель максимального размера крупных кредитных рисков</w:t>
                  </w:r>
                </w:p>
              </w:txbxContent>
            </v:textbox>
          </v:shape>
        </w:pict>
      </w:r>
      <w:r w:rsidR="00E1562F" w:rsidRPr="00E1562F">
        <w:rPr>
          <w:noProof/>
        </w:rPr>
        <w:drawing>
          <wp:inline distT="0" distB="0" distL="0" distR="0">
            <wp:extent cx="6958940" cy="3111335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6107A" w:rsidRPr="00547512" w:rsidRDefault="00547512" w:rsidP="0036107A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36107A" w:rsidRPr="00547512">
        <w:rPr>
          <w:rFonts w:ascii="Times New Roman" w:hAnsi="Times New Roman"/>
          <w:sz w:val="28"/>
          <w:szCs w:val="24"/>
        </w:rPr>
        <w:t xml:space="preserve"> 14. </w:t>
      </w:r>
      <w:r w:rsidR="0036107A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 изменения показателя максимального размера крупных кредитных рисков</w:t>
      </w:r>
      <w:r w:rsidR="0036107A" w:rsidRPr="00547512">
        <w:rPr>
          <w:rFonts w:ascii="Times New Roman" w:hAnsi="Times New Roman"/>
          <w:sz w:val="28"/>
          <w:szCs w:val="28"/>
        </w:rPr>
        <w:t xml:space="preserve"> </w:t>
      </w:r>
      <w:r w:rsidR="0036107A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признание банка банкротом</w:t>
      </w:r>
    </w:p>
    <w:p w:rsidR="00AE46A8" w:rsidRDefault="00E50A72" w:rsidP="00E50A72">
      <w:pPr>
        <w:pStyle w:val="aa"/>
      </w:pPr>
      <w:r w:rsidRPr="003665CE">
        <w:lastRenderedPageBreak/>
        <w:t xml:space="preserve">По результатам исследования можно сделать вывод о прямой зависимости между показателем максимального размера крупных кредитных рисков и вероятностью </w:t>
      </w:r>
      <w:r w:rsidR="006B51D5" w:rsidRPr="003665CE">
        <w:t xml:space="preserve">признания </w:t>
      </w:r>
      <w:r w:rsidRPr="003665CE">
        <w:t xml:space="preserve">банкротства как для </w:t>
      </w:r>
      <w:r w:rsidR="006B51D5" w:rsidRPr="003665CE">
        <w:t xml:space="preserve">изначально </w:t>
      </w:r>
      <w:r w:rsidRPr="003665CE">
        <w:t>нормально функцион</w:t>
      </w:r>
      <w:r w:rsidR="006B51D5" w:rsidRPr="003665CE">
        <w:t xml:space="preserve">ирующего банка, так и для банка, признанного банкротом. </w:t>
      </w:r>
      <w:r w:rsidRPr="003665CE">
        <w:t xml:space="preserve"> </w:t>
      </w:r>
    </w:p>
    <w:p w:rsidR="004A3455" w:rsidRDefault="004A3455" w:rsidP="00207BCC">
      <w:pPr>
        <w:spacing w:line="36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F830B9" w:rsidRDefault="00F830B9" w:rsidP="00F830B9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4</w:t>
      </w: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. 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Влияние изменения</w:t>
      </w:r>
      <w:r w:rsidR="00E01A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города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</w:t>
      </w:r>
      <w:r w:rsidR="002D1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вероятность признания</w:t>
      </w:r>
      <w:r w:rsidRPr="00D119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банка банкротом</w:t>
      </w:r>
    </w:p>
    <w:p w:rsidR="00326E4C" w:rsidRDefault="00326E4C" w:rsidP="00E869D1">
      <w:pPr>
        <w:pStyle w:val="aa"/>
      </w:pPr>
    </w:p>
    <w:p w:rsidR="00E869D1" w:rsidRDefault="00E869D1" w:rsidP="00E869D1">
      <w:pPr>
        <w:pStyle w:val="aa"/>
      </w:pPr>
      <w:r>
        <w:t>Для выявления взаимосвязи между</w:t>
      </w:r>
      <w:r w:rsidR="002D121D">
        <w:t xml:space="preserve"> вероятностью</w:t>
      </w:r>
      <w:r>
        <w:t xml:space="preserve"> признани</w:t>
      </w:r>
      <w:r w:rsidR="002D121D">
        <w:t xml:space="preserve">я </w:t>
      </w:r>
      <w:r>
        <w:t xml:space="preserve">банкротства и городом, в котором располагается банк, были рассмотрены характеристики трех банков. Показатели входных </w:t>
      </w:r>
      <w:r w:rsidR="002D121D">
        <w:t xml:space="preserve">параметров </w:t>
      </w:r>
      <w:r w:rsidR="00857F5C">
        <w:t>и результатов исследования</w:t>
      </w:r>
      <w:r>
        <w:t xml:space="preserve"> представлены в</w:t>
      </w:r>
      <w:r w:rsidR="00B34A14">
        <w:t xml:space="preserve"> таблице 12</w:t>
      </w:r>
      <w:r w:rsidR="00857F5C">
        <w:t xml:space="preserve"> и на рисунке 15</w:t>
      </w:r>
      <w:r>
        <w:t>.</w:t>
      </w:r>
    </w:p>
    <w:p w:rsidR="00857F5C" w:rsidRDefault="00857F5C" w:rsidP="00E01A1C">
      <w:pPr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225A9A" w:rsidRDefault="00225A9A" w:rsidP="00E01A1C">
      <w:pPr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E01A1C" w:rsidRPr="00B34A14" w:rsidRDefault="00E01A1C" w:rsidP="00E01A1C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34A14">
        <w:rPr>
          <w:rFonts w:ascii="Times New Roman" w:hAnsi="Times New Roman"/>
          <w:sz w:val="28"/>
          <w:szCs w:val="28"/>
        </w:rPr>
        <w:t xml:space="preserve">Таблица </w:t>
      </w:r>
      <w:r w:rsidR="00B34A14" w:rsidRPr="00B34A14">
        <w:rPr>
          <w:rFonts w:ascii="Times New Roman" w:hAnsi="Times New Roman"/>
          <w:sz w:val="28"/>
          <w:szCs w:val="28"/>
        </w:rPr>
        <w:t>12</w:t>
      </w:r>
    </w:p>
    <w:p w:rsidR="00E01A1C" w:rsidRPr="00B34A14" w:rsidRDefault="00E01A1C" w:rsidP="00E01A1C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34A14">
        <w:rPr>
          <w:rFonts w:ascii="Times New Roman" w:hAnsi="Times New Roman"/>
          <w:sz w:val="28"/>
          <w:szCs w:val="28"/>
        </w:rPr>
        <w:t>Входные параметры банков</w:t>
      </w:r>
      <w:r w:rsidR="00857F5C" w:rsidRPr="00B34A14">
        <w:rPr>
          <w:rFonts w:ascii="Times New Roman" w:hAnsi="Times New Roman"/>
          <w:sz w:val="28"/>
          <w:szCs w:val="28"/>
        </w:rPr>
        <w:t xml:space="preserve"> и результаты исследования</w:t>
      </w:r>
    </w:p>
    <w:tbl>
      <w:tblPr>
        <w:tblStyle w:val="af0"/>
        <w:tblW w:w="10206" w:type="dxa"/>
        <w:tblInd w:w="-459" w:type="dxa"/>
        <w:tblLook w:val="04A0" w:firstRow="1" w:lastRow="0" w:firstColumn="1" w:lastColumn="0" w:noHBand="0" w:noVBand="1"/>
      </w:tblPr>
      <w:tblGrid>
        <w:gridCol w:w="889"/>
        <w:gridCol w:w="455"/>
        <w:gridCol w:w="455"/>
        <w:gridCol w:w="455"/>
        <w:gridCol w:w="455"/>
        <w:gridCol w:w="455"/>
        <w:gridCol w:w="455"/>
        <w:gridCol w:w="455"/>
        <w:gridCol w:w="420"/>
        <w:gridCol w:w="420"/>
        <w:gridCol w:w="510"/>
        <w:gridCol w:w="674"/>
        <w:gridCol w:w="496"/>
        <w:gridCol w:w="496"/>
        <w:gridCol w:w="1439"/>
        <w:gridCol w:w="1111"/>
        <w:gridCol w:w="566"/>
      </w:tblGrid>
      <w:tr w:rsidR="00D61EEA" w:rsidRPr="00AB133C" w:rsidTr="006C775B">
        <w:trPr>
          <w:trHeight w:val="554"/>
        </w:trPr>
        <w:tc>
          <w:tcPr>
            <w:tcW w:w="890" w:type="dxa"/>
            <w:vAlign w:val="center"/>
          </w:tcPr>
          <w:p w:rsidR="00D61EEA" w:rsidRPr="006C775B" w:rsidRDefault="00D61EEA" w:rsidP="006C775B">
            <w:pPr>
              <w:tabs>
                <w:tab w:val="left" w:pos="22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C775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Банк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lang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D61EEA" w:rsidRPr="00523E27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lang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x</w:t>
            </w:r>
            <w:r w:rsidRPr="00523E27">
              <w:rPr>
                <w:rFonts w:ascii="Times New Roman" w:eastAsia="Times New Roman" w:hAnsi="Times New Roman"/>
                <w:color w:val="000000"/>
                <w:szCs w:val="26"/>
                <w:vertAlign w:val="subscript"/>
                <w:lang w:eastAsia="ru-RU"/>
              </w:rPr>
              <w:t>15</w:t>
            </w:r>
          </w:p>
        </w:tc>
        <w:tc>
          <w:tcPr>
            <w:tcW w:w="423" w:type="dxa"/>
            <w:noWrap/>
            <w:vAlign w:val="center"/>
            <w:hideMark/>
          </w:tcPr>
          <w:p w:rsidR="00D61EEA" w:rsidRPr="00523E27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Cs w:val="26"/>
                <w:vertAlign w:val="subscript"/>
                <w:lang w:val="en-US" w:eastAsia="ru-RU"/>
              </w:rPr>
            </w:pPr>
            <w:r w:rsidRPr="00523E27">
              <w:rPr>
                <w:rFonts w:ascii="Times New Roman" w:eastAsia="Times New Roman" w:hAnsi="Times New Roman"/>
                <w:i/>
                <w:color w:val="000000"/>
                <w:szCs w:val="26"/>
                <w:lang w:val="en-US" w:eastAsia="ru-RU"/>
              </w:rPr>
              <w:t>y</w:t>
            </w:r>
          </w:p>
        </w:tc>
      </w:tr>
      <w:tr w:rsidR="00D657C2" w:rsidRPr="00AB133C" w:rsidTr="006C775B">
        <w:trPr>
          <w:trHeight w:val="554"/>
        </w:trPr>
        <w:tc>
          <w:tcPr>
            <w:tcW w:w="890" w:type="dxa"/>
            <w:vAlign w:val="center"/>
          </w:tcPr>
          <w:p w:rsidR="00D657C2" w:rsidRPr="006C775B" w:rsidRDefault="00D657C2" w:rsidP="00D6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C775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Банк №1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40000000000</w:t>
            </w:r>
          </w:p>
        </w:tc>
        <w:tc>
          <w:tcPr>
            <w:tcW w:w="0" w:type="auto"/>
            <w:vAlign w:val="center"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3" w:type="dxa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657C2" w:rsidRPr="00AB133C" w:rsidTr="006C775B">
        <w:trPr>
          <w:trHeight w:val="554"/>
        </w:trPr>
        <w:tc>
          <w:tcPr>
            <w:tcW w:w="890" w:type="dxa"/>
            <w:vAlign w:val="center"/>
          </w:tcPr>
          <w:p w:rsidR="00D657C2" w:rsidRPr="006C775B" w:rsidRDefault="00D657C2" w:rsidP="00D6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40000000000</w:t>
            </w:r>
          </w:p>
        </w:tc>
        <w:tc>
          <w:tcPr>
            <w:tcW w:w="0" w:type="auto"/>
            <w:vAlign w:val="center"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3" w:type="dxa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657C2" w:rsidRPr="00AB133C" w:rsidTr="006C775B">
        <w:trPr>
          <w:trHeight w:val="554"/>
        </w:trPr>
        <w:tc>
          <w:tcPr>
            <w:tcW w:w="890" w:type="dxa"/>
            <w:vAlign w:val="center"/>
          </w:tcPr>
          <w:p w:rsidR="00D657C2" w:rsidRPr="006C775B" w:rsidRDefault="00D657C2" w:rsidP="00D6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C775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Банк №2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16000000000</w:t>
            </w:r>
          </w:p>
        </w:tc>
        <w:tc>
          <w:tcPr>
            <w:tcW w:w="0" w:type="auto"/>
            <w:vAlign w:val="center"/>
          </w:tcPr>
          <w:p w:rsidR="00D657C2" w:rsidRPr="005A0FCD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3" w:type="dxa"/>
            <w:noWrap/>
            <w:vAlign w:val="center"/>
            <w:hideMark/>
          </w:tcPr>
          <w:p w:rsidR="00D657C2" w:rsidRPr="002D121D" w:rsidRDefault="002D121D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</w:tr>
      <w:tr w:rsidR="00D657C2" w:rsidRPr="00AB133C" w:rsidTr="006C775B">
        <w:trPr>
          <w:trHeight w:val="554"/>
        </w:trPr>
        <w:tc>
          <w:tcPr>
            <w:tcW w:w="890" w:type="dxa"/>
            <w:vAlign w:val="center"/>
          </w:tcPr>
          <w:p w:rsidR="00D657C2" w:rsidRPr="006C775B" w:rsidRDefault="00D657C2" w:rsidP="00D6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16000000000</w:t>
            </w:r>
          </w:p>
        </w:tc>
        <w:tc>
          <w:tcPr>
            <w:tcW w:w="0" w:type="auto"/>
            <w:vAlign w:val="center"/>
          </w:tcPr>
          <w:p w:rsidR="00D657C2" w:rsidRPr="005A0FCD" w:rsidRDefault="00D657C2" w:rsidP="00D657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3" w:type="dxa"/>
            <w:noWrap/>
            <w:vAlign w:val="center"/>
            <w:hideMark/>
          </w:tcPr>
          <w:p w:rsidR="00D657C2" w:rsidRPr="002D121D" w:rsidRDefault="002D121D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</w:tr>
      <w:tr w:rsidR="00D657C2" w:rsidRPr="00AB133C" w:rsidTr="006C775B">
        <w:trPr>
          <w:trHeight w:val="554"/>
        </w:trPr>
        <w:tc>
          <w:tcPr>
            <w:tcW w:w="890" w:type="dxa"/>
            <w:vAlign w:val="center"/>
          </w:tcPr>
          <w:p w:rsidR="00D657C2" w:rsidRPr="006C775B" w:rsidRDefault="00D657C2" w:rsidP="00D657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C775B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Банк №3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16000000000</w:t>
            </w:r>
          </w:p>
        </w:tc>
        <w:tc>
          <w:tcPr>
            <w:tcW w:w="0" w:type="auto"/>
            <w:vAlign w:val="center"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3" w:type="dxa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</w:tr>
      <w:tr w:rsidR="00D657C2" w:rsidRPr="00AB133C" w:rsidTr="006C775B">
        <w:trPr>
          <w:trHeight w:val="554"/>
        </w:trPr>
        <w:tc>
          <w:tcPr>
            <w:tcW w:w="0" w:type="auto"/>
            <w:vAlign w:val="center"/>
          </w:tcPr>
          <w:p w:rsidR="00D657C2" w:rsidRDefault="00D657C2" w:rsidP="00D657C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7C2">
              <w:rPr>
                <w:rFonts w:ascii="Times New Roman" w:hAnsi="Times New Roman"/>
                <w:color w:val="000000"/>
                <w:sz w:val="20"/>
                <w:szCs w:val="20"/>
              </w:rPr>
              <w:t>16000000000</w:t>
            </w:r>
          </w:p>
        </w:tc>
        <w:tc>
          <w:tcPr>
            <w:tcW w:w="0" w:type="auto"/>
            <w:vAlign w:val="center"/>
          </w:tcPr>
          <w:p w:rsidR="00D657C2" w:rsidRPr="00D657C2" w:rsidRDefault="00D657C2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Pr="005A0FC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3" w:type="dxa"/>
            <w:noWrap/>
            <w:vAlign w:val="center"/>
            <w:hideMark/>
          </w:tcPr>
          <w:p w:rsidR="00D657C2" w:rsidRPr="002D121D" w:rsidRDefault="002D121D" w:rsidP="00D6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</w:tr>
    </w:tbl>
    <w:p w:rsidR="00E01A1C" w:rsidRDefault="00E01A1C" w:rsidP="00E869D1">
      <w:pPr>
        <w:pStyle w:val="aa"/>
      </w:pPr>
    </w:p>
    <w:p w:rsidR="00225A9A" w:rsidRDefault="00225A9A" w:rsidP="00E869D1">
      <w:pPr>
        <w:pStyle w:val="aa"/>
      </w:pPr>
    </w:p>
    <w:p w:rsidR="009120D3" w:rsidRDefault="00E869D1" w:rsidP="00E869D1">
      <w:pPr>
        <w:pStyle w:val="aa"/>
        <w:rPr>
          <w:color w:val="000000"/>
        </w:rPr>
      </w:pPr>
      <w:r>
        <w:lastRenderedPageBreak/>
        <w:t xml:space="preserve">Каждый из </w:t>
      </w:r>
      <w:r w:rsidRPr="00E869D1">
        <w:t>рассмотренных банков был проанализирован на банкротство в городах Москва и Санкт-Петербург (</w:t>
      </w:r>
      <w:r w:rsidR="009E4CE8">
        <w:rPr>
          <w:i/>
          <w:color w:val="000000"/>
          <w:lang w:val="en-US"/>
        </w:rPr>
        <w:t>x</w:t>
      </w:r>
      <w:r w:rsidRPr="009E4CE8">
        <w:rPr>
          <w:color w:val="000000"/>
          <w:vertAlign w:val="subscript"/>
        </w:rPr>
        <w:t>12</w:t>
      </w:r>
      <w:r w:rsidRPr="00E869D1">
        <w:rPr>
          <w:color w:val="000000"/>
        </w:rPr>
        <w:t>=1) и в других</w:t>
      </w:r>
      <w:r w:rsidRPr="00E869D1">
        <w:rPr>
          <w:color w:val="000000"/>
          <w:szCs w:val="26"/>
        </w:rPr>
        <w:t xml:space="preserve"> городах</w:t>
      </w:r>
      <w:r w:rsidRPr="00E869D1">
        <w:rPr>
          <w:i/>
          <w:color w:val="000000"/>
          <w:szCs w:val="26"/>
        </w:rPr>
        <w:t xml:space="preserve"> </w:t>
      </w:r>
      <w:r w:rsidRPr="00E869D1">
        <w:t>(</w:t>
      </w:r>
      <w:r w:rsidR="009E4CE8">
        <w:rPr>
          <w:i/>
          <w:color w:val="000000"/>
          <w:lang w:val="en-US"/>
        </w:rPr>
        <w:t>x</w:t>
      </w:r>
      <w:r w:rsidRPr="009E4CE8">
        <w:rPr>
          <w:color w:val="000000"/>
          <w:vertAlign w:val="subscript"/>
        </w:rPr>
        <w:t>12</w:t>
      </w:r>
      <w:r w:rsidRPr="00E869D1">
        <w:rPr>
          <w:color w:val="000000"/>
        </w:rPr>
        <w:t>=0).</w:t>
      </w:r>
      <w:r>
        <w:rPr>
          <w:color w:val="000000"/>
        </w:rPr>
        <w:t xml:space="preserve"> </w:t>
      </w:r>
    </w:p>
    <w:p w:rsidR="009120D3" w:rsidRDefault="00E869D1" w:rsidP="00E869D1">
      <w:pPr>
        <w:pStyle w:val="aa"/>
        <w:rPr>
          <w:color w:val="000000"/>
        </w:rPr>
      </w:pPr>
      <w:r>
        <w:rPr>
          <w:color w:val="000000"/>
        </w:rPr>
        <w:t xml:space="preserve">Банк №1 изначально классифицировался как нормально функционирующий, и смена города не повлияла на признание банка банкротом. </w:t>
      </w:r>
    </w:p>
    <w:p w:rsidR="009120D3" w:rsidRDefault="00E869D1" w:rsidP="00E869D1">
      <w:pPr>
        <w:pStyle w:val="aa"/>
        <w:rPr>
          <w:color w:val="000000"/>
        </w:rPr>
      </w:pPr>
      <w:r>
        <w:rPr>
          <w:color w:val="000000"/>
        </w:rPr>
        <w:t xml:space="preserve">Банк №2 изначально </w:t>
      </w:r>
      <w:proofErr w:type="gramStart"/>
      <w:r>
        <w:rPr>
          <w:color w:val="000000"/>
        </w:rPr>
        <w:t>рассматривался</w:t>
      </w:r>
      <w:proofErr w:type="gramEnd"/>
      <w:r>
        <w:rPr>
          <w:color w:val="000000"/>
        </w:rPr>
        <w:t xml:space="preserve"> </w:t>
      </w:r>
      <w:r w:rsidR="002D121D">
        <w:rPr>
          <w:color w:val="000000"/>
        </w:rPr>
        <w:t xml:space="preserve">как расположенный </w:t>
      </w:r>
      <w:r>
        <w:rPr>
          <w:color w:val="000000"/>
        </w:rPr>
        <w:t>в регионах и был признан банкротом (</w:t>
      </w:r>
      <w:r w:rsidR="002D121D">
        <w:rPr>
          <w:i/>
          <w:color w:val="000000"/>
          <w:lang w:val="en-US"/>
        </w:rPr>
        <w:t>y</w:t>
      </w:r>
      <w:r w:rsidR="002D121D">
        <w:rPr>
          <w:color w:val="000000"/>
        </w:rPr>
        <w:t>=0,87</w:t>
      </w:r>
      <w:r>
        <w:rPr>
          <w:color w:val="000000"/>
        </w:rPr>
        <w:t xml:space="preserve">). Смена </w:t>
      </w:r>
      <w:r w:rsidR="002D121D">
        <w:rPr>
          <w:color w:val="000000"/>
        </w:rPr>
        <w:t>местоположения</w:t>
      </w:r>
      <w:r>
        <w:rPr>
          <w:color w:val="000000"/>
        </w:rPr>
        <w:t xml:space="preserve"> на Москву и Санкт-Петербург </w:t>
      </w:r>
      <w:r w:rsidR="009120D3">
        <w:rPr>
          <w:color w:val="000000"/>
        </w:rPr>
        <w:t>изменила</w:t>
      </w:r>
      <w:r>
        <w:rPr>
          <w:color w:val="000000"/>
        </w:rPr>
        <w:t xml:space="preserve"> категорию данного банка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нормально функционирующий. </w:t>
      </w:r>
    </w:p>
    <w:p w:rsidR="00E869D1" w:rsidRDefault="009120D3" w:rsidP="00E869D1">
      <w:pPr>
        <w:pStyle w:val="aa"/>
        <w:rPr>
          <w:color w:val="000000"/>
        </w:rPr>
      </w:pPr>
      <w:r>
        <w:rPr>
          <w:color w:val="000000"/>
        </w:rPr>
        <w:t xml:space="preserve">Банк №3 обладает теми же характеристиками, что и банк №2 кроме </w:t>
      </w:r>
      <w:r w:rsidR="002D121D">
        <w:rPr>
          <w:color w:val="000000"/>
        </w:rPr>
        <w:t xml:space="preserve">параметра </w:t>
      </w:r>
      <w:r>
        <w:rPr>
          <w:color w:val="000000"/>
        </w:rPr>
        <w:t xml:space="preserve"> </w:t>
      </w:r>
      <w:r w:rsidR="009E4CE8">
        <w:rPr>
          <w:i/>
          <w:color w:val="000000"/>
          <w:lang w:val="en-US"/>
        </w:rPr>
        <w:t>x</w:t>
      </w:r>
      <w:r w:rsidRPr="009E4CE8">
        <w:rPr>
          <w:color w:val="000000"/>
          <w:vertAlign w:val="subscript"/>
        </w:rPr>
        <w:t>4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(коэффициент долгосрочной ликвидности). В банке №3 он ниже на </w:t>
      </w:r>
      <w:r w:rsidR="002A73FA">
        <w:rPr>
          <w:color w:val="000000"/>
        </w:rPr>
        <w:t>4</w:t>
      </w:r>
      <w:r>
        <w:rPr>
          <w:color w:val="000000"/>
        </w:rPr>
        <w:t>3%</w:t>
      </w:r>
      <w:r w:rsidR="002A73FA">
        <w:rPr>
          <w:color w:val="000000"/>
        </w:rPr>
        <w:t>.</w:t>
      </w:r>
      <w:r>
        <w:rPr>
          <w:color w:val="000000"/>
        </w:rPr>
        <w:t xml:space="preserve"> </w:t>
      </w:r>
      <w:r w:rsidR="002A73FA">
        <w:rPr>
          <w:color w:val="000000"/>
        </w:rPr>
        <w:t>Можно видеть, что данный банк является банкротом в Москве и Санкт-Петербурге, а в регионах он является нормально функционирующим.</w:t>
      </w:r>
    </w:p>
    <w:p w:rsidR="00CC5ED5" w:rsidRPr="009120D3" w:rsidRDefault="00CC5ED5" w:rsidP="00E869D1">
      <w:pPr>
        <w:pStyle w:val="aa"/>
      </w:pPr>
    </w:p>
    <w:p w:rsidR="00F830B9" w:rsidRDefault="00251081" w:rsidP="002A73FA">
      <w:pPr>
        <w:pStyle w:val="aa"/>
        <w:jc w:val="center"/>
      </w:pPr>
      <w:r>
        <w:rPr>
          <w:noProof/>
          <w:color w:val="000000"/>
        </w:rPr>
        <w:pict>
          <v:shape id="_x0000_s1144" type="#_x0000_t202" style="position:absolute;left:0;text-align:left;margin-left:21.05pt;margin-top:37.75pt;width:41.9pt;height:172.1pt;z-index:251681792;mso-width-relative:margin;mso-height-relative:margin" stroked="f">
            <v:textbox style="layout-flow:vertical;mso-layout-flow-alt:bottom-to-top;mso-next-textbox:#_x0000_s1144">
              <w:txbxContent>
                <w:p w:rsidR="00CA6ECE" w:rsidRPr="00CC591A" w:rsidRDefault="00CA6ECE" w:rsidP="00E9591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C591A">
                    <w:rPr>
                      <w:rFonts w:ascii="Times New Roman" w:hAnsi="Times New Roman"/>
                    </w:rPr>
                    <w:t xml:space="preserve">ероятность </w:t>
                  </w:r>
                  <w:r>
                    <w:rPr>
                      <w:rFonts w:ascii="Times New Roman" w:hAnsi="Times New Roman"/>
                    </w:rPr>
                    <w:t>признания банка банкротом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72" type="#_x0000_t202" style="position:absolute;left:0;text-align:left;margin-left:81.5pt;margin-top:251.8pt;width:114.75pt;height:18.75pt;z-index:251667456;mso-width-relative:margin;mso-height-relative:margin" stroked="f">
            <v:textbox style="mso-next-textbox:#_x0000_s1072">
              <w:txbxContent>
                <w:p w:rsidR="00CA6ECE" w:rsidRPr="00CC591A" w:rsidRDefault="00CA6ECE" w:rsidP="00E01A1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Город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198" type="#_x0000_t202" style="position:absolute;left:0;text-align:left;margin-left:196.25pt;margin-top:239.85pt;width:152.35pt;height:30.7pt;z-index:251659263;mso-width-relative:margin;mso-height-relative:margin" stroked="f">
            <v:textbox style="mso-next-textbox:#_x0000_s1198">
              <w:txbxContent>
                <w:p w:rsidR="00CA6ECE" w:rsidRPr="00225A9A" w:rsidRDefault="00CA6ECE" w:rsidP="00302106">
                  <w:pPr>
                    <w:rPr>
                      <w:rFonts w:ascii="Times New Roman" w:hAnsi="Times New Roman"/>
                    </w:rPr>
                  </w:pPr>
                  <w:r w:rsidRPr="00225A9A">
                    <w:rPr>
                      <w:rFonts w:ascii="Times New Roman" w:hAnsi="Times New Roman"/>
                    </w:rPr>
                    <w:t>Москва, Санкт-Петербург</w:t>
                  </w:r>
                </w:p>
              </w:txbxContent>
            </v:textbox>
          </v:shape>
        </w:pict>
      </w:r>
      <w:r>
        <w:rPr>
          <w:bCs/>
          <w:noProof/>
        </w:rPr>
        <w:pict>
          <v:shape id="_x0000_s1197" type="#_x0000_t202" style="position:absolute;left:0;text-align:left;margin-left:89.3pt;margin-top:222.2pt;width:84pt;height:24.15pt;z-index:251697152;mso-width-relative:margin;mso-height-relative:margin" stroked="f">
            <v:textbox style="mso-next-textbox:#_x0000_s1197">
              <w:txbxContent>
                <w:p w:rsidR="00CA6ECE" w:rsidRPr="00225A9A" w:rsidRDefault="00CA6ECE">
                  <w:pPr>
                    <w:rPr>
                      <w:rFonts w:ascii="Times New Roman" w:hAnsi="Times New Roman"/>
                    </w:rPr>
                  </w:pPr>
                  <w:r w:rsidRPr="00225A9A">
                    <w:rPr>
                      <w:rFonts w:ascii="Times New Roman" w:hAnsi="Times New Roman"/>
                    </w:rPr>
                    <w:t>другие города</w:t>
                  </w:r>
                </w:p>
              </w:txbxContent>
            </v:textbox>
          </v:shape>
        </w:pict>
      </w:r>
      <w:r w:rsidR="004A3455" w:rsidRPr="004A3455">
        <w:rPr>
          <w:noProof/>
        </w:rPr>
        <w:drawing>
          <wp:inline distT="0" distB="0" distL="0" distR="0">
            <wp:extent cx="5533901" cy="3443844"/>
            <wp:effectExtent l="19050" t="0" r="0" b="0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A73FA" w:rsidRPr="00547512" w:rsidRDefault="00547512" w:rsidP="002A73FA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7512">
        <w:rPr>
          <w:rFonts w:ascii="Times New Roman" w:hAnsi="Times New Roman"/>
          <w:sz w:val="28"/>
          <w:szCs w:val="24"/>
        </w:rPr>
        <w:t>Рис.</w:t>
      </w:r>
      <w:r w:rsidR="002A73FA" w:rsidRPr="00547512">
        <w:rPr>
          <w:rFonts w:ascii="Times New Roman" w:hAnsi="Times New Roman"/>
          <w:sz w:val="28"/>
          <w:szCs w:val="24"/>
        </w:rPr>
        <w:t xml:space="preserve"> 15. </w:t>
      </w:r>
      <w:r w:rsidR="002A73FA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 изменения города</w:t>
      </w:r>
      <w:r w:rsidR="002A73FA" w:rsidRPr="00547512">
        <w:rPr>
          <w:rFonts w:ascii="Times New Roman" w:hAnsi="Times New Roman"/>
          <w:sz w:val="28"/>
          <w:szCs w:val="28"/>
        </w:rPr>
        <w:t xml:space="preserve"> </w:t>
      </w:r>
      <w:r w:rsidR="002A73FA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признание банка банкротом</w:t>
      </w:r>
    </w:p>
    <w:p w:rsidR="00F830B9" w:rsidRDefault="00F830B9" w:rsidP="00E50A72">
      <w:pPr>
        <w:pStyle w:val="aa"/>
      </w:pPr>
    </w:p>
    <w:p w:rsidR="00274789" w:rsidRDefault="00CC5ED5" w:rsidP="00A550AC">
      <w:pPr>
        <w:pStyle w:val="aa"/>
      </w:pPr>
      <w:r>
        <w:lastRenderedPageBreak/>
        <w:t xml:space="preserve">В результате исследования можно предположить о существовании связи между местоположением банка и признанием его банкротом. Однако при этом стоит учитывать влияние других факторов. </w:t>
      </w:r>
      <w:r w:rsidR="00A550AC">
        <w:t>Е</w:t>
      </w:r>
      <w:r w:rsidR="00A550AC" w:rsidRPr="00A550AC">
        <w:t>сли у банка хорошие показатели</w:t>
      </w:r>
      <w:r w:rsidR="00A550AC">
        <w:t xml:space="preserve"> финансовой устойчивости</w:t>
      </w:r>
      <w:r w:rsidR="00A550AC" w:rsidRPr="00A550AC">
        <w:t xml:space="preserve">, то </w:t>
      </w:r>
      <w:r w:rsidR="00A550AC">
        <w:t xml:space="preserve">он </w:t>
      </w:r>
      <w:r w:rsidR="00A550AC" w:rsidRPr="00A550AC">
        <w:t>остается нормально функционирующим при смене Москвы на другой город</w:t>
      </w:r>
      <w:r w:rsidR="00A550AC">
        <w:t xml:space="preserve">. </w:t>
      </w:r>
      <w:r w:rsidR="00274789">
        <w:t xml:space="preserve">Если региональный банк признан банкротом, то по результатам исследования нейронной сети, он может улучшить свое положение, если откроет офис в Москве. </w:t>
      </w:r>
    </w:p>
    <w:p w:rsidR="003F323B" w:rsidRPr="003F323B" w:rsidRDefault="00274789" w:rsidP="003F323B">
      <w:pPr>
        <w:pStyle w:val="aa"/>
      </w:pPr>
      <w:r>
        <w:t>Несмотря на факт, что московский рынок является высоко конкурентным, п</w:t>
      </w:r>
      <w:r w:rsidR="00CC5ED5" w:rsidRPr="00A550AC">
        <w:t>о мотивированному мнению специалистов</w:t>
      </w:r>
      <w:r w:rsidR="00A550AC" w:rsidRPr="00A550AC">
        <w:t xml:space="preserve">, на сегодняшний день происходит экспансия региональных банков в Москву. </w:t>
      </w:r>
      <w:r w:rsidR="002D121D">
        <w:t>Так, п</w:t>
      </w:r>
      <w:r w:rsidR="00A550AC" w:rsidRPr="00A550AC">
        <w:t xml:space="preserve">редседатель правления </w:t>
      </w:r>
      <w:r w:rsidR="002D121D">
        <w:t>Азиатско-Тихоокеанского банка</w:t>
      </w:r>
      <w:r w:rsidR="00A550AC" w:rsidRPr="00A550AC">
        <w:t xml:space="preserve"> Евгений Аксенов </w:t>
      </w:r>
      <w:r w:rsidR="00A550AC" w:rsidRPr="00CC5ED5">
        <w:rPr>
          <w:szCs w:val="20"/>
        </w:rPr>
        <w:t xml:space="preserve">объясняет </w:t>
      </w:r>
      <w:r w:rsidR="00A550AC" w:rsidRPr="00A550AC">
        <w:rPr>
          <w:szCs w:val="20"/>
        </w:rPr>
        <w:t>данную тенденцию</w:t>
      </w:r>
      <w:r w:rsidR="00A550AC" w:rsidRPr="00CC5ED5">
        <w:rPr>
          <w:szCs w:val="20"/>
        </w:rPr>
        <w:t xml:space="preserve"> тем, что многие компании управляются из Москвы</w:t>
      </w:r>
      <w:r w:rsidR="00A550AC" w:rsidRPr="00A550AC">
        <w:rPr>
          <w:szCs w:val="20"/>
        </w:rPr>
        <w:t xml:space="preserve"> или</w:t>
      </w:r>
      <w:r w:rsidR="00A550AC" w:rsidRPr="00CC5ED5">
        <w:rPr>
          <w:szCs w:val="20"/>
        </w:rPr>
        <w:t xml:space="preserve"> имеют представительства и дочерние предприятия</w:t>
      </w:r>
      <w:r w:rsidR="00A550AC" w:rsidRPr="00A550AC">
        <w:rPr>
          <w:szCs w:val="20"/>
        </w:rPr>
        <w:t xml:space="preserve"> в Москве. </w:t>
      </w:r>
      <w:r w:rsidR="00A550AC" w:rsidRPr="00CC5ED5">
        <w:rPr>
          <w:szCs w:val="20"/>
        </w:rPr>
        <w:t>«Соответственно, для клиента важна возможность получения сервиса для всех его структурных подразделений в одном банке. Во-первых, это ускоряет и удешевляет расчеты по сравнению с тем, когда в Москве клиент обслуживается в одном банке, а на Дальнем Востоке — в другом. Во-вторых, дает возможность более качественно управлять своими ресурсами, что в условиях жесткой конкуренции и проводимой многими предприятиями оптимизации расходов дает эффект. Еще одной причиной наличия офиса в Москве является тот бесспорный факт, что столица — финансовый центр страны. Все операции на финансовых рынках (рынк</w:t>
      </w:r>
      <w:r w:rsidR="002D121D">
        <w:rPr>
          <w:szCs w:val="20"/>
        </w:rPr>
        <w:t>ах</w:t>
      </w:r>
      <w:r w:rsidR="00A550AC" w:rsidRPr="00CC5ED5">
        <w:rPr>
          <w:szCs w:val="20"/>
        </w:rPr>
        <w:t xml:space="preserve"> </w:t>
      </w:r>
      <w:r w:rsidR="002D121D">
        <w:rPr>
          <w:szCs w:val="20"/>
        </w:rPr>
        <w:t>ценных бумаг</w:t>
      </w:r>
      <w:r w:rsidR="00A550AC" w:rsidRPr="00CC5ED5">
        <w:rPr>
          <w:szCs w:val="20"/>
        </w:rPr>
        <w:t xml:space="preserve"> и </w:t>
      </w:r>
      <w:r w:rsidR="002D121D">
        <w:rPr>
          <w:szCs w:val="20"/>
        </w:rPr>
        <w:t>межбанковского кредитования</w:t>
      </w:r>
      <w:r w:rsidR="00A550AC" w:rsidRPr="00CC5ED5">
        <w:rPr>
          <w:szCs w:val="20"/>
        </w:rPr>
        <w:t>) удобнее осуществлять из Москвы».</w:t>
      </w:r>
      <w:r w:rsidR="00A550AC" w:rsidRPr="00A550AC">
        <w:rPr>
          <w:szCs w:val="20"/>
        </w:rPr>
        <w:t xml:space="preserve"> </w:t>
      </w:r>
      <w:r w:rsidR="00A550AC" w:rsidRPr="00CC5ED5">
        <w:rPr>
          <w:szCs w:val="20"/>
        </w:rPr>
        <w:t>Серге</w:t>
      </w:r>
      <w:r w:rsidR="00A550AC" w:rsidRPr="00A550AC">
        <w:rPr>
          <w:szCs w:val="20"/>
        </w:rPr>
        <w:t>й Маринин</w:t>
      </w:r>
      <w:r w:rsidR="00A550AC" w:rsidRPr="00CC5ED5">
        <w:rPr>
          <w:szCs w:val="20"/>
        </w:rPr>
        <w:t>, заместител</w:t>
      </w:r>
      <w:r w:rsidR="00A550AC" w:rsidRPr="00A550AC">
        <w:rPr>
          <w:szCs w:val="20"/>
        </w:rPr>
        <w:t>ь</w:t>
      </w:r>
      <w:r w:rsidR="00A550AC" w:rsidRPr="00CC5ED5">
        <w:rPr>
          <w:szCs w:val="20"/>
        </w:rPr>
        <w:t xml:space="preserve"> председателя п</w:t>
      </w:r>
      <w:r w:rsidR="00A550AC" w:rsidRPr="00A550AC">
        <w:rPr>
          <w:szCs w:val="20"/>
        </w:rPr>
        <w:t xml:space="preserve">равления ОАО </w:t>
      </w:r>
      <w:r w:rsidR="002D121D">
        <w:rPr>
          <w:szCs w:val="20"/>
        </w:rPr>
        <w:t xml:space="preserve">Социального коммерческого банка </w:t>
      </w:r>
      <w:r w:rsidR="00A550AC" w:rsidRPr="00A550AC">
        <w:rPr>
          <w:szCs w:val="20"/>
        </w:rPr>
        <w:t>Приморья «</w:t>
      </w:r>
      <w:proofErr w:type="spellStart"/>
      <w:r w:rsidR="00A550AC" w:rsidRPr="00A550AC">
        <w:rPr>
          <w:szCs w:val="20"/>
        </w:rPr>
        <w:t>Прим</w:t>
      </w:r>
      <w:r w:rsidR="00A550AC" w:rsidRPr="00CC5ED5">
        <w:rPr>
          <w:szCs w:val="20"/>
        </w:rPr>
        <w:t>соцбанк</w:t>
      </w:r>
      <w:proofErr w:type="spellEnd"/>
      <w:r w:rsidR="00A550AC" w:rsidRPr="00CC5ED5">
        <w:rPr>
          <w:szCs w:val="20"/>
        </w:rPr>
        <w:t>»</w:t>
      </w:r>
      <w:r w:rsidR="00A550AC" w:rsidRPr="00A550AC">
        <w:rPr>
          <w:szCs w:val="20"/>
        </w:rPr>
        <w:t xml:space="preserve">, отмечает: </w:t>
      </w:r>
      <w:r w:rsidR="00A550AC" w:rsidRPr="00CC5ED5">
        <w:rPr>
          <w:szCs w:val="20"/>
        </w:rPr>
        <w:t xml:space="preserve">«Москва — самый большой по численности город в России с высокой покупательской способностью и одновременно экономический центр страны. Подавляющая концентрация </w:t>
      </w:r>
      <w:proofErr w:type="gramStart"/>
      <w:r w:rsidR="00A550AC" w:rsidRPr="00CC5ED5">
        <w:rPr>
          <w:szCs w:val="20"/>
        </w:rPr>
        <w:t>бизнес-структур</w:t>
      </w:r>
      <w:proofErr w:type="gramEnd"/>
      <w:r w:rsidR="00A550AC" w:rsidRPr="00CC5ED5">
        <w:rPr>
          <w:szCs w:val="20"/>
        </w:rPr>
        <w:t xml:space="preserve"> на крупнейшем рынке налагает обязательства по предоставлению полного спектра услуг не только клиентам банка, но и их контрагентам. Особенно это актуально для юридических лиц, обладающих </w:t>
      </w:r>
      <w:r w:rsidR="00A550AC" w:rsidRPr="00CC5ED5">
        <w:rPr>
          <w:szCs w:val="20"/>
        </w:rPr>
        <w:lastRenderedPageBreak/>
        <w:t>филиальной сетью, дочерними или зависимым</w:t>
      </w:r>
      <w:r w:rsidR="004F0C6F">
        <w:rPr>
          <w:szCs w:val="20"/>
        </w:rPr>
        <w:t>и структурными подразделениями»</w:t>
      </w:r>
      <w:r w:rsidR="003F323B" w:rsidRPr="003F323B">
        <w:t xml:space="preserve"> [</w:t>
      </w:r>
      <w:r w:rsidR="004F0C6F">
        <w:t>7</w:t>
      </w:r>
      <w:r w:rsidR="003F323B" w:rsidRPr="003F323B">
        <w:t>]</w:t>
      </w:r>
      <w:r w:rsidR="004F0C6F">
        <w:t>.</w:t>
      </w:r>
    </w:p>
    <w:p w:rsidR="00CC5ED5" w:rsidRDefault="00274789" w:rsidP="00E50A72">
      <w:pPr>
        <w:pStyle w:val="aa"/>
      </w:pPr>
      <w:r>
        <w:t xml:space="preserve">Таким образом, результаты исследований, проводимые с помощью нейронной сети, подтверждаются мнениями специалистов в данной предметной области. </w:t>
      </w:r>
    </w:p>
    <w:p w:rsidR="00807907" w:rsidRPr="00CA2490" w:rsidRDefault="00807907" w:rsidP="00E50A72">
      <w:pPr>
        <w:pStyle w:val="aa"/>
      </w:pPr>
      <w:r>
        <w:t xml:space="preserve">Нейросетевая модель уточняет необходимость открытия офиса в Москве и Санкт-Петербурге. </w:t>
      </w:r>
      <w:r w:rsidR="001D69D8">
        <w:t>Однако, в</w:t>
      </w:r>
      <w:r>
        <w:t xml:space="preserve"> ситуации, е</w:t>
      </w:r>
      <w:r w:rsidRPr="00807907">
        <w:t xml:space="preserve">сли </w:t>
      </w:r>
      <w:r>
        <w:t xml:space="preserve">банк характеризуется низким </w:t>
      </w:r>
      <w:r w:rsidRPr="00807907">
        <w:t>коэффициент</w:t>
      </w:r>
      <w:r>
        <w:t>ом</w:t>
      </w:r>
      <w:r w:rsidRPr="00807907">
        <w:t xml:space="preserve"> долгосрочной ликвидности, то </w:t>
      </w:r>
      <w:r>
        <w:t>в</w:t>
      </w:r>
      <w:r w:rsidRPr="00807907">
        <w:t xml:space="preserve"> Москве </w:t>
      </w:r>
      <w:r>
        <w:t xml:space="preserve">нормально функционирующий банк </w:t>
      </w:r>
      <w:r w:rsidR="0080156A">
        <w:t>может</w:t>
      </w:r>
      <w:r w:rsidRPr="00807907">
        <w:t xml:space="preserve"> стать банкротом.</w:t>
      </w:r>
    </w:p>
    <w:p w:rsidR="00E51B86" w:rsidRDefault="009077D8" w:rsidP="00E51B86">
      <w:pPr>
        <w:tabs>
          <w:tab w:val="left" w:pos="1395"/>
        </w:tabs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Из этого следует, что с</w:t>
      </w:r>
      <w:r w:rsidR="00E51B86">
        <w:rPr>
          <w:rFonts w:ascii="Times New Roman" w:hAnsi="Times New Roman"/>
          <w:noProof/>
          <w:sz w:val="28"/>
          <w:szCs w:val="28"/>
        </w:rPr>
        <w:t xml:space="preserve">проектированная нейросетевая модель позволяет давать </w:t>
      </w:r>
      <w:r>
        <w:rPr>
          <w:rFonts w:ascii="Times New Roman" w:hAnsi="Times New Roman"/>
          <w:noProof/>
          <w:sz w:val="28"/>
          <w:szCs w:val="28"/>
        </w:rPr>
        <w:t xml:space="preserve">рекомендации для банков по </w:t>
      </w:r>
      <w:r w:rsidR="001D69D8">
        <w:rPr>
          <w:rFonts w:ascii="Times New Roman" w:hAnsi="Times New Roman"/>
          <w:noProof/>
          <w:sz w:val="28"/>
          <w:szCs w:val="28"/>
        </w:rPr>
        <w:t>выбору наилучшего</w:t>
      </w:r>
      <w:r>
        <w:rPr>
          <w:rFonts w:ascii="Times New Roman" w:hAnsi="Times New Roman"/>
          <w:noProof/>
          <w:sz w:val="28"/>
          <w:szCs w:val="28"/>
        </w:rPr>
        <w:t xml:space="preserve"> мес</w:t>
      </w:r>
      <w:r w:rsidR="001D69D8">
        <w:rPr>
          <w:rFonts w:ascii="Times New Roman" w:hAnsi="Times New Roman"/>
          <w:noProof/>
          <w:sz w:val="28"/>
          <w:szCs w:val="28"/>
        </w:rPr>
        <w:t>тоположения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</w:p>
    <w:p w:rsidR="003D1E10" w:rsidRDefault="003D1E10" w:rsidP="003D1E10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3D1E10" w:rsidRDefault="003D1E10">
      <w:pP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 w:type="page"/>
      </w:r>
    </w:p>
    <w:p w:rsidR="003D1E10" w:rsidRPr="00FC1DF1" w:rsidRDefault="003D1E10" w:rsidP="003D1E10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54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lastRenderedPageBreak/>
        <w:t>3</w:t>
      </w:r>
      <w:r w:rsidRPr="00730827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.5</w:t>
      </w:r>
      <w:r w:rsidRPr="005D52D7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. </w:t>
      </w:r>
      <w:r w:rsidR="005D52D7" w:rsidRPr="005D52D7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Пример применения нейросетевой модели для разработки </w:t>
      </w:r>
      <w:r w:rsidR="005D52D7" w:rsidRPr="00FC1DF1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рекомендаций по снижению вероятности банкротства банка</w:t>
      </w:r>
      <w:r w:rsidR="001C55A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«Акционерный коммерческий банк «Кодекс»</w:t>
      </w:r>
    </w:p>
    <w:p w:rsidR="003D1E10" w:rsidRPr="00FC1DF1" w:rsidRDefault="003D1E10" w:rsidP="00096B2C">
      <w:pPr>
        <w:pStyle w:val="aa"/>
        <w:rPr>
          <w:color w:val="000000"/>
        </w:rPr>
      </w:pPr>
    </w:p>
    <w:p w:rsidR="00096B2C" w:rsidRDefault="00096B2C" w:rsidP="00096B2C">
      <w:pPr>
        <w:pStyle w:val="aa"/>
      </w:pPr>
      <w:r w:rsidRPr="00FC1DF1">
        <w:rPr>
          <w:color w:val="000000"/>
        </w:rPr>
        <w:t>Для исследования зависимости вероятности признания банка банкротом от отдельных входных факторов модели был проанализирован изначально обанкротившийся банк</w:t>
      </w:r>
      <w:r w:rsidR="00FC1DF1">
        <w:rPr>
          <w:color w:val="000000"/>
        </w:rPr>
        <w:t xml:space="preserve"> </w:t>
      </w:r>
      <w:r w:rsidR="00FC1DF1" w:rsidRPr="00FC1DF1">
        <w:rPr>
          <w:color w:val="000000"/>
        </w:rPr>
        <w:t>«Акционерный коммерческий банк «Кодекс»</w:t>
      </w:r>
      <w:r w:rsidR="00FC1DF1">
        <w:rPr>
          <w:color w:val="000000"/>
        </w:rPr>
        <w:t>.</w:t>
      </w:r>
      <w:r>
        <w:rPr>
          <w:color w:val="000000"/>
        </w:rPr>
        <w:t xml:space="preserve"> Характеристика параметров исследуе</w:t>
      </w:r>
      <w:r w:rsidR="00B34A14">
        <w:rPr>
          <w:color w:val="000000"/>
        </w:rPr>
        <w:t>мого банка приведена в таблице 13</w:t>
      </w:r>
      <w:r>
        <w:rPr>
          <w:color w:val="000000"/>
        </w:rPr>
        <w:t xml:space="preserve">. С помощью нейросетевой модели были сделаны </w:t>
      </w:r>
      <w:r w:rsidRPr="00C62ACF">
        <w:t xml:space="preserve">попытки дать рекомендации по улучшению финансового положения банка. Для этой цели были проанализированы изменения различных входных </w:t>
      </w:r>
      <w:r w:rsidR="00C83DA6">
        <w:t>параметр</w:t>
      </w:r>
      <w:r w:rsidRPr="00C62ACF">
        <w:t xml:space="preserve">ов и влияние их на </w:t>
      </w:r>
      <w:r w:rsidR="00C83DA6">
        <w:t xml:space="preserve">вероятность </w:t>
      </w:r>
      <w:r w:rsidRPr="00C62ACF">
        <w:t>признани</w:t>
      </w:r>
      <w:r w:rsidR="00C83DA6">
        <w:t>я</w:t>
      </w:r>
      <w:r w:rsidRPr="00C62ACF">
        <w:t xml:space="preserve"> банка банкротом.</w:t>
      </w:r>
    </w:p>
    <w:p w:rsidR="003E2E3D" w:rsidRDefault="003E2E3D" w:rsidP="00186A0E">
      <w:pPr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096B2C" w:rsidRPr="00E26566" w:rsidRDefault="00096B2C" w:rsidP="00186A0E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26566">
        <w:rPr>
          <w:rFonts w:ascii="Times New Roman" w:hAnsi="Times New Roman"/>
          <w:sz w:val="28"/>
          <w:szCs w:val="28"/>
        </w:rPr>
        <w:t xml:space="preserve">Таблица </w:t>
      </w:r>
      <w:r w:rsidR="00B34A14">
        <w:rPr>
          <w:rFonts w:ascii="Times New Roman" w:hAnsi="Times New Roman"/>
          <w:sz w:val="28"/>
          <w:szCs w:val="28"/>
        </w:rPr>
        <w:t>13</w:t>
      </w:r>
    </w:p>
    <w:p w:rsidR="00096B2C" w:rsidRPr="00E26566" w:rsidRDefault="00096B2C" w:rsidP="00186A0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26566">
        <w:rPr>
          <w:rFonts w:ascii="Times New Roman" w:hAnsi="Times New Roman"/>
          <w:sz w:val="28"/>
          <w:szCs w:val="28"/>
        </w:rPr>
        <w:t>Входные параметры банка</w:t>
      </w:r>
    </w:p>
    <w:tbl>
      <w:tblPr>
        <w:tblStyle w:val="af0"/>
        <w:tblW w:w="0" w:type="auto"/>
        <w:jc w:val="center"/>
        <w:tblInd w:w="-956" w:type="dxa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456"/>
        <w:gridCol w:w="756"/>
        <w:gridCol w:w="431"/>
        <w:gridCol w:w="431"/>
        <w:gridCol w:w="456"/>
        <w:gridCol w:w="521"/>
        <w:gridCol w:w="696"/>
        <w:gridCol w:w="521"/>
        <w:gridCol w:w="521"/>
        <w:gridCol w:w="1176"/>
        <w:gridCol w:w="936"/>
        <w:gridCol w:w="341"/>
      </w:tblGrid>
      <w:tr w:rsidR="00D61EEA" w:rsidRPr="00AB133C" w:rsidTr="007E1363">
        <w:trPr>
          <w:trHeight w:val="836"/>
          <w:jc w:val="center"/>
        </w:trPr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D61EEA" w:rsidRPr="00D61EEA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vertAlign w:val="subscript"/>
                <w:lang w:val="en-US" w:eastAsia="ru-RU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y</w:t>
            </w:r>
          </w:p>
        </w:tc>
      </w:tr>
      <w:tr w:rsidR="00096B2C" w:rsidRPr="00AB133C" w:rsidTr="007E1363">
        <w:trPr>
          <w:trHeight w:val="836"/>
          <w:jc w:val="center"/>
        </w:trPr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27,8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55,3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67,3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82,5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218,6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1994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80000000</w:t>
            </w:r>
          </w:p>
        </w:tc>
        <w:tc>
          <w:tcPr>
            <w:tcW w:w="0" w:type="auto"/>
            <w:vAlign w:val="center"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7E1363">
              <w:rPr>
                <w:rFonts w:ascii="Times New Roman" w:hAnsi="Times New Roman"/>
                <w:color w:val="000000"/>
                <w:sz w:val="24"/>
                <w:szCs w:val="20"/>
              </w:rPr>
              <w:t>733755</w:t>
            </w:r>
          </w:p>
        </w:tc>
        <w:tc>
          <w:tcPr>
            <w:tcW w:w="0" w:type="auto"/>
            <w:noWrap/>
            <w:vAlign w:val="center"/>
            <w:hideMark/>
          </w:tcPr>
          <w:p w:rsidR="00096B2C" w:rsidRPr="007E1363" w:rsidRDefault="00096B2C" w:rsidP="00186A0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E136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</w:tr>
    </w:tbl>
    <w:p w:rsidR="00096B2C" w:rsidRDefault="00096B2C" w:rsidP="00186A0E">
      <w:pPr>
        <w:pStyle w:val="aa"/>
      </w:pPr>
    </w:p>
    <w:p w:rsidR="003D1E10" w:rsidRDefault="003D1E10" w:rsidP="00096B2C">
      <w:pPr>
        <w:pStyle w:val="aa"/>
      </w:pPr>
    </w:p>
    <w:p w:rsidR="00096B2C" w:rsidRPr="00C83DA6" w:rsidRDefault="00096B2C" w:rsidP="00096B2C">
      <w:pPr>
        <w:pStyle w:val="aa"/>
        <w:rPr>
          <w:color w:val="000000"/>
        </w:rPr>
      </w:pPr>
      <w:r w:rsidRPr="003E2E3D">
        <w:t xml:space="preserve">В таблице </w:t>
      </w:r>
      <w:r w:rsidR="00B34A14">
        <w:t>14</w:t>
      </w:r>
      <w:r w:rsidRPr="003E2E3D">
        <w:t xml:space="preserve"> приведены </w:t>
      </w:r>
      <w:r w:rsidR="00C83DA6">
        <w:t xml:space="preserve">откорректированные </w:t>
      </w:r>
      <w:r w:rsidRPr="003E2E3D">
        <w:t xml:space="preserve">данные, при которых банк, изначально признанный банкротом, является нормально функционирующим банком. </w:t>
      </w:r>
      <w:r w:rsidR="003E2E3D" w:rsidRPr="003E2E3D">
        <w:t xml:space="preserve">В качестве изменяемых факторов были выбраны </w:t>
      </w:r>
      <w:r w:rsidR="009E4CE8">
        <w:rPr>
          <w:i/>
          <w:color w:val="000000"/>
          <w:lang w:val="en-US"/>
        </w:rPr>
        <w:t>x</w:t>
      </w:r>
      <w:r w:rsidR="003E2E3D" w:rsidRPr="003E2E3D">
        <w:rPr>
          <w:color w:val="000000"/>
          <w:vertAlign w:val="subscript"/>
        </w:rPr>
        <w:t>4</w:t>
      </w:r>
      <w:r w:rsidR="003E2E3D" w:rsidRPr="003E2E3D">
        <w:rPr>
          <w:color w:val="000000"/>
        </w:rPr>
        <w:t xml:space="preserve"> </w:t>
      </w:r>
      <w:r w:rsidR="003E2E3D">
        <w:rPr>
          <w:color w:val="000000"/>
        </w:rPr>
        <w:t>(</w:t>
      </w:r>
      <w:r w:rsidR="003E2E3D" w:rsidRPr="00FD2D9B">
        <w:rPr>
          <w:color w:val="000000"/>
        </w:rPr>
        <w:t>коэффициент долгосрочной ликвидности</w:t>
      </w:r>
      <w:r w:rsidR="003E2E3D">
        <w:rPr>
          <w:color w:val="000000"/>
        </w:rPr>
        <w:t>)</w:t>
      </w:r>
      <w:r w:rsidR="003E2E3D" w:rsidRPr="003E2E3D">
        <w:rPr>
          <w:color w:val="000000"/>
        </w:rPr>
        <w:t xml:space="preserve">, </w:t>
      </w:r>
      <w:r w:rsidR="009E4CE8">
        <w:rPr>
          <w:i/>
          <w:color w:val="000000"/>
          <w:lang w:val="en-US"/>
        </w:rPr>
        <w:t>x</w:t>
      </w:r>
      <w:r w:rsidR="003E2E3D" w:rsidRPr="003E2E3D">
        <w:rPr>
          <w:color w:val="000000"/>
          <w:vertAlign w:val="subscript"/>
        </w:rPr>
        <w:t>8</w:t>
      </w:r>
      <w:r w:rsidR="003E2E3D" w:rsidRPr="003E2E3D">
        <w:rPr>
          <w:color w:val="000000"/>
        </w:rPr>
        <w:t xml:space="preserve"> </w:t>
      </w:r>
      <w:r w:rsidR="003E2E3D">
        <w:rPr>
          <w:color w:val="000000"/>
        </w:rPr>
        <w:t>(</w:t>
      </w:r>
      <w:r w:rsidR="003E2E3D" w:rsidRPr="007169FC">
        <w:t>п</w:t>
      </w:r>
      <w:r w:rsidR="003E2E3D" w:rsidRPr="007169FC">
        <w:rPr>
          <w:color w:val="000000"/>
        </w:rPr>
        <w:t>оказатель совокупной величины риска по инсайдерам банка</w:t>
      </w:r>
      <w:r w:rsidR="003E2E3D">
        <w:rPr>
          <w:color w:val="000000"/>
        </w:rPr>
        <w:t xml:space="preserve">) </w:t>
      </w:r>
      <w:r w:rsidR="003E2E3D" w:rsidRPr="003E2E3D">
        <w:rPr>
          <w:color w:val="000000"/>
        </w:rPr>
        <w:t xml:space="preserve">и </w:t>
      </w:r>
      <w:r w:rsidR="009E4CE8">
        <w:rPr>
          <w:i/>
          <w:color w:val="000000"/>
          <w:lang w:val="en-US"/>
        </w:rPr>
        <w:t>x</w:t>
      </w:r>
      <w:r w:rsidR="003E2E3D" w:rsidRPr="003E2E3D">
        <w:rPr>
          <w:color w:val="000000"/>
          <w:vertAlign w:val="subscript"/>
        </w:rPr>
        <w:t>9</w:t>
      </w:r>
      <w:r w:rsidR="003E2E3D">
        <w:rPr>
          <w:color w:val="000000"/>
          <w:vertAlign w:val="subscript"/>
        </w:rPr>
        <w:t xml:space="preserve"> </w:t>
      </w:r>
      <w:r w:rsidR="00C83DA6">
        <w:rPr>
          <w:color w:val="000000"/>
        </w:rPr>
        <w:t>(</w:t>
      </w:r>
      <w:r w:rsidR="003E2E3D" w:rsidRPr="007169FC">
        <w:t>п</w:t>
      </w:r>
      <w:r w:rsidR="003E2E3D" w:rsidRPr="007169FC">
        <w:rPr>
          <w:color w:val="000000"/>
        </w:rPr>
        <w:t>оказатель использования собственных средств (капитала) банка для приобретения акций</w:t>
      </w:r>
      <w:r w:rsidR="003E2E3D">
        <w:rPr>
          <w:color w:val="000000"/>
        </w:rPr>
        <w:t xml:space="preserve"> (долей) других юридических лиц)</w:t>
      </w:r>
      <w:r w:rsidR="003E2E3D" w:rsidRPr="003E2E3D">
        <w:rPr>
          <w:color w:val="000000"/>
          <w:vertAlign w:val="subscript"/>
        </w:rPr>
        <w:t>.</w:t>
      </w:r>
      <w:r w:rsidR="003E2E3D">
        <w:rPr>
          <w:color w:val="000000"/>
          <w:vertAlign w:val="subscript"/>
        </w:rPr>
        <w:t xml:space="preserve"> </w:t>
      </w:r>
      <w:r w:rsidR="00C83DA6">
        <w:rPr>
          <w:color w:val="000000"/>
          <w:vertAlign w:val="subscript"/>
        </w:rPr>
        <w:t xml:space="preserve"> </w:t>
      </w:r>
      <w:r w:rsidR="00C83DA6">
        <w:rPr>
          <w:color w:val="000000"/>
        </w:rPr>
        <w:t xml:space="preserve">В частности, значение коэффициента долгосрочной ликвидности было изменено с 82,5 на 55. Значение показателя совокупной величины риска по инсайдерам банка было откорректировано с 2 </w:t>
      </w:r>
      <w:r w:rsidR="00C83DA6">
        <w:rPr>
          <w:color w:val="000000"/>
        </w:rPr>
        <w:lastRenderedPageBreak/>
        <w:t xml:space="preserve">до 0. Показатель </w:t>
      </w:r>
      <w:r w:rsidR="00C83DA6" w:rsidRPr="007169FC">
        <w:rPr>
          <w:color w:val="000000"/>
        </w:rPr>
        <w:t>использования собственных средств (капитала) банка для приобретения акций</w:t>
      </w:r>
      <w:r w:rsidR="00C83DA6">
        <w:rPr>
          <w:color w:val="000000"/>
        </w:rPr>
        <w:t xml:space="preserve"> (долей) других юридических лиц был уменьшен с 18 до 9.</w:t>
      </w:r>
    </w:p>
    <w:p w:rsidR="003D1E10" w:rsidRDefault="003D1E10" w:rsidP="00C83DA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2E3D" w:rsidRPr="00E26566" w:rsidRDefault="003E2E3D" w:rsidP="00186A0E">
      <w:pPr>
        <w:spacing w:after="0"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26566">
        <w:rPr>
          <w:rFonts w:ascii="Times New Roman" w:hAnsi="Times New Roman"/>
          <w:sz w:val="28"/>
          <w:szCs w:val="28"/>
        </w:rPr>
        <w:t xml:space="preserve">Таблица </w:t>
      </w:r>
      <w:r w:rsidR="00B34A14">
        <w:rPr>
          <w:rFonts w:ascii="Times New Roman" w:hAnsi="Times New Roman"/>
          <w:sz w:val="28"/>
          <w:szCs w:val="28"/>
        </w:rPr>
        <w:t>14</w:t>
      </w:r>
    </w:p>
    <w:p w:rsidR="003E2E3D" w:rsidRPr="00E26566" w:rsidRDefault="003E2E3D" w:rsidP="00186A0E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26566">
        <w:rPr>
          <w:rFonts w:ascii="Times New Roman" w:hAnsi="Times New Roman"/>
          <w:sz w:val="28"/>
          <w:szCs w:val="28"/>
        </w:rPr>
        <w:t xml:space="preserve">Входные параметры банка после </w:t>
      </w:r>
      <w:r w:rsidR="00C83DA6">
        <w:rPr>
          <w:rFonts w:ascii="Times New Roman" w:hAnsi="Times New Roman"/>
          <w:sz w:val="28"/>
          <w:szCs w:val="28"/>
        </w:rPr>
        <w:t>их корректировки</w:t>
      </w:r>
    </w:p>
    <w:tbl>
      <w:tblPr>
        <w:tblStyle w:val="af0"/>
        <w:tblW w:w="5000" w:type="pct"/>
        <w:jc w:val="center"/>
        <w:tblInd w:w="-956" w:type="dxa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456"/>
        <w:gridCol w:w="456"/>
        <w:gridCol w:w="756"/>
        <w:gridCol w:w="431"/>
        <w:gridCol w:w="431"/>
        <w:gridCol w:w="431"/>
        <w:gridCol w:w="521"/>
        <w:gridCol w:w="696"/>
        <w:gridCol w:w="521"/>
        <w:gridCol w:w="521"/>
        <w:gridCol w:w="1176"/>
        <w:gridCol w:w="936"/>
        <w:gridCol w:w="341"/>
      </w:tblGrid>
      <w:tr w:rsidR="00D61EEA" w:rsidRPr="00AB133C" w:rsidTr="00D61EEA">
        <w:trPr>
          <w:trHeight w:val="836"/>
          <w:jc w:val="center"/>
        </w:trPr>
        <w:tc>
          <w:tcPr>
            <w:tcW w:w="330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</w:t>
            </w:r>
          </w:p>
        </w:tc>
        <w:tc>
          <w:tcPr>
            <w:tcW w:w="330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2</w:t>
            </w:r>
          </w:p>
        </w:tc>
        <w:tc>
          <w:tcPr>
            <w:tcW w:w="330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3</w:t>
            </w:r>
          </w:p>
        </w:tc>
        <w:tc>
          <w:tcPr>
            <w:tcW w:w="237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4</w:t>
            </w:r>
          </w:p>
        </w:tc>
        <w:tc>
          <w:tcPr>
            <w:tcW w:w="237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5</w:t>
            </w:r>
          </w:p>
        </w:tc>
        <w:tc>
          <w:tcPr>
            <w:tcW w:w="392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6</w:t>
            </w:r>
          </w:p>
        </w:tc>
        <w:tc>
          <w:tcPr>
            <w:tcW w:w="230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7</w:t>
            </w:r>
          </w:p>
        </w:tc>
        <w:tc>
          <w:tcPr>
            <w:tcW w:w="230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8</w:t>
            </w:r>
          </w:p>
        </w:tc>
        <w:tc>
          <w:tcPr>
            <w:tcW w:w="230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9</w:t>
            </w:r>
          </w:p>
        </w:tc>
        <w:tc>
          <w:tcPr>
            <w:tcW w:w="271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10</w:t>
            </w:r>
          </w:p>
        </w:tc>
        <w:tc>
          <w:tcPr>
            <w:tcW w:w="361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11</w:t>
            </w:r>
          </w:p>
        </w:tc>
        <w:tc>
          <w:tcPr>
            <w:tcW w:w="271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12</w:t>
            </w:r>
          </w:p>
        </w:tc>
        <w:tc>
          <w:tcPr>
            <w:tcW w:w="271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13</w:t>
            </w:r>
          </w:p>
        </w:tc>
        <w:tc>
          <w:tcPr>
            <w:tcW w:w="610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sz w:val="28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14</w:t>
            </w:r>
          </w:p>
        </w:tc>
        <w:tc>
          <w:tcPr>
            <w:tcW w:w="486" w:type="pct"/>
            <w:vAlign w:val="center"/>
          </w:tcPr>
          <w:p w:rsidR="00D61EEA" w:rsidRPr="00D61EEA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eastAsia="ru-RU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x</w:t>
            </w:r>
            <w:r w:rsidRPr="00D61EEA">
              <w:rPr>
                <w:rFonts w:ascii="Times New Roman" w:eastAsia="Times New Roman" w:hAnsi="Times New Roman"/>
                <w:color w:val="000000"/>
                <w:sz w:val="28"/>
                <w:szCs w:val="26"/>
                <w:vertAlign w:val="subscript"/>
                <w:lang w:eastAsia="ru-RU"/>
              </w:rPr>
              <w:t>15</w:t>
            </w:r>
          </w:p>
        </w:tc>
        <w:tc>
          <w:tcPr>
            <w:tcW w:w="182" w:type="pct"/>
            <w:noWrap/>
            <w:vAlign w:val="center"/>
            <w:hideMark/>
          </w:tcPr>
          <w:p w:rsidR="00D61EEA" w:rsidRPr="00D61EEA" w:rsidRDefault="00D61EEA" w:rsidP="007154EA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vertAlign w:val="subscript"/>
                <w:lang w:val="en-US" w:eastAsia="ru-RU"/>
              </w:rPr>
            </w:pPr>
            <w:r w:rsidRPr="00D61EEA">
              <w:rPr>
                <w:rFonts w:ascii="Times New Roman" w:eastAsia="Times New Roman" w:hAnsi="Times New Roman"/>
                <w:i/>
                <w:color w:val="000000"/>
                <w:sz w:val="28"/>
                <w:szCs w:val="26"/>
                <w:lang w:val="en-US" w:eastAsia="ru-RU"/>
              </w:rPr>
              <w:t>y</w:t>
            </w:r>
          </w:p>
        </w:tc>
      </w:tr>
      <w:tr w:rsidR="00096B2C" w:rsidRPr="00AB133C" w:rsidTr="00D61EEA">
        <w:trPr>
          <w:trHeight w:val="836"/>
          <w:jc w:val="center"/>
        </w:trPr>
        <w:tc>
          <w:tcPr>
            <w:tcW w:w="330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330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330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237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7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230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0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1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271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80000000</w:t>
            </w:r>
          </w:p>
        </w:tc>
        <w:tc>
          <w:tcPr>
            <w:tcW w:w="486" w:type="pct"/>
            <w:vAlign w:val="center"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520">
              <w:rPr>
                <w:rFonts w:ascii="Times New Roman" w:hAnsi="Times New Roman"/>
                <w:color w:val="000000"/>
                <w:sz w:val="24"/>
                <w:szCs w:val="24"/>
              </w:rPr>
              <w:t>733755</w:t>
            </w:r>
          </w:p>
        </w:tc>
        <w:tc>
          <w:tcPr>
            <w:tcW w:w="182" w:type="pct"/>
            <w:noWrap/>
            <w:vAlign w:val="center"/>
            <w:hideMark/>
          </w:tcPr>
          <w:p w:rsidR="00096B2C" w:rsidRPr="002D5520" w:rsidRDefault="00096B2C" w:rsidP="00186A0E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55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96B2C" w:rsidRDefault="00096B2C" w:rsidP="00186A0E">
      <w:pPr>
        <w:pStyle w:val="aa"/>
      </w:pPr>
    </w:p>
    <w:p w:rsidR="00EA277C" w:rsidRDefault="00EA277C" w:rsidP="00186A0E">
      <w:pPr>
        <w:pStyle w:val="aa"/>
      </w:pPr>
    </w:p>
    <w:p w:rsidR="007E1363" w:rsidRDefault="006D2562" w:rsidP="00186A0E">
      <w:pPr>
        <w:pStyle w:val="aa"/>
        <w:rPr>
          <w:color w:val="000000"/>
        </w:rPr>
      </w:pPr>
      <w:r>
        <w:rPr>
          <w:color w:val="000000"/>
        </w:rPr>
        <w:t xml:space="preserve">Результаты исследования влияния изменений значений выбранных факторов на вероятность признания банка банкротом представлены на рисунке 16, 17 и 18. </w:t>
      </w:r>
    </w:p>
    <w:p w:rsidR="006D2562" w:rsidRDefault="006D2562" w:rsidP="006D2562">
      <w:pPr>
        <w:pStyle w:val="aa"/>
      </w:pPr>
      <w:r>
        <w:t xml:space="preserve">Варьируя </w:t>
      </w:r>
      <w:proofErr w:type="gramStart"/>
      <w:r>
        <w:t xml:space="preserve">коэффициент </w:t>
      </w:r>
      <w:r w:rsidRPr="00547512">
        <w:rPr>
          <w:bCs/>
        </w:rPr>
        <w:t>долгосрочной ликвидности</w:t>
      </w:r>
      <w:r>
        <w:t xml:space="preserve"> и производя</w:t>
      </w:r>
      <w:proofErr w:type="gramEnd"/>
      <w:r>
        <w:t xml:space="preserve"> вычисления с помощью </w:t>
      </w:r>
      <w:proofErr w:type="spellStart"/>
      <w:r>
        <w:t>нейросети</w:t>
      </w:r>
      <w:proofErr w:type="spellEnd"/>
      <w:r w:rsidR="003D31DA">
        <w:t>,</w:t>
      </w:r>
      <w:r>
        <w:t xml:space="preserve"> можно проследить, как будет меняться вероятность признания банка банкротом. Анализируя результаты, изображенные на рис. 16, можно заключить, что вероятность признания банкротства зависит от данного коэффициента и </w:t>
      </w:r>
      <w:r>
        <w:rPr>
          <w:noProof/>
        </w:rPr>
        <w:t>повышается с его увеличением</w:t>
      </w:r>
      <w:r w:rsidRPr="00457665">
        <w:t>.</w:t>
      </w:r>
      <w:r>
        <w:t xml:space="preserve"> </w:t>
      </w:r>
    </w:p>
    <w:p w:rsidR="00463D61" w:rsidRDefault="00463D61" w:rsidP="00186A0E">
      <w:pPr>
        <w:pStyle w:val="aa"/>
        <w:rPr>
          <w:color w:val="000000"/>
        </w:rPr>
      </w:pPr>
    </w:p>
    <w:p w:rsidR="00096B2C" w:rsidRDefault="00251081" w:rsidP="00416222">
      <w:pPr>
        <w:pStyle w:val="aa"/>
        <w:ind w:firstLine="0"/>
        <w:jc w:val="center"/>
        <w:rPr>
          <w:color w:val="000000"/>
        </w:rPr>
      </w:pPr>
      <w:r>
        <w:rPr>
          <w:noProof/>
          <w:color w:val="000000"/>
          <w:lang w:eastAsia="en-US"/>
        </w:rPr>
        <w:lastRenderedPageBreak/>
        <w:pict>
          <v:shape id="_x0000_s1183" type="#_x0000_t202" style="position:absolute;left:0;text-align:left;margin-left:104.55pt;margin-top:217.8pt;width:265.8pt;height:23.4pt;z-index:251693056;mso-width-relative:margin;mso-height-relative:margin" stroked="f">
            <v:textbox style="mso-next-textbox:#_x0000_s1183">
              <w:txbxContent>
                <w:p w:rsidR="00CA6ECE" w:rsidRPr="00225A9A" w:rsidRDefault="00CA6ECE" w:rsidP="00970F83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5A9A">
                    <w:rPr>
                      <w:rFonts w:ascii="Times New Roman" w:hAnsi="Times New Roman"/>
                    </w:rPr>
                    <w:t>Коэффициент долгосрочной ликвидности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left:0;text-align:left;margin-left:-15.2pt;margin-top:15.9pt;width:41.9pt;height:172.1pt;z-index:251682816;mso-width-relative:margin;mso-height-relative:margin" stroked="f">
            <v:textbox style="layout-flow:vertical;mso-layout-flow-alt:bottom-to-top;mso-next-textbox:#_x0000_s1155">
              <w:txbxContent>
                <w:p w:rsidR="00CA6ECE" w:rsidRPr="00CC591A" w:rsidRDefault="00CA6ECE" w:rsidP="002A75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C591A">
                    <w:rPr>
                      <w:rFonts w:ascii="Times New Roman" w:hAnsi="Times New Roman"/>
                    </w:rPr>
                    <w:t xml:space="preserve">ероятность </w:t>
                  </w:r>
                  <w:r>
                    <w:rPr>
                      <w:rFonts w:ascii="Times New Roman" w:hAnsi="Times New Roman"/>
                    </w:rPr>
                    <w:t>признания банка банкротом</w:t>
                  </w:r>
                </w:p>
              </w:txbxContent>
            </v:textbox>
          </v:shape>
        </w:pict>
      </w:r>
      <w:r w:rsidR="00416222" w:rsidRPr="00416222">
        <w:rPr>
          <w:noProof/>
          <w:color w:val="000000"/>
        </w:rPr>
        <w:drawing>
          <wp:inline distT="0" distB="0" distL="0" distR="0">
            <wp:extent cx="5162550" cy="299085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B1DBC" w:rsidRDefault="00547512" w:rsidP="006B1DBC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Рис.</w:t>
      </w:r>
      <w:r w:rsidR="006B1DBC" w:rsidRPr="00547512">
        <w:rPr>
          <w:rFonts w:ascii="Times New Roman" w:hAnsi="Times New Roman"/>
          <w:sz w:val="28"/>
          <w:szCs w:val="24"/>
        </w:rPr>
        <w:t xml:space="preserve"> 16. 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 изменения коэффициента долгосрочной ликвидности</w:t>
      </w:r>
      <w:r w:rsidR="006B1DBC" w:rsidRPr="00547512">
        <w:rPr>
          <w:rFonts w:ascii="Times New Roman" w:hAnsi="Times New Roman"/>
          <w:sz w:val="28"/>
          <w:szCs w:val="28"/>
        </w:rPr>
        <w:t xml:space="preserve"> 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970F83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вероятность признания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банка банкротом</w:t>
      </w:r>
    </w:p>
    <w:p w:rsidR="006D2562" w:rsidRDefault="006D2562" w:rsidP="006D2562">
      <w:pPr>
        <w:pStyle w:val="aa"/>
      </w:pPr>
    </w:p>
    <w:p w:rsidR="005321F6" w:rsidRDefault="005321F6" w:rsidP="006D2562">
      <w:pPr>
        <w:pStyle w:val="aa"/>
      </w:pPr>
    </w:p>
    <w:p w:rsidR="006D2562" w:rsidRDefault="006D2562" w:rsidP="006D2562">
      <w:pPr>
        <w:pStyle w:val="aa"/>
      </w:pPr>
      <w:r>
        <w:t xml:space="preserve">Аналогично, варьируя показатель </w:t>
      </w:r>
      <w:r w:rsidRPr="00547512">
        <w:rPr>
          <w:bCs/>
        </w:rPr>
        <w:t>совокупной величины риска по инсайдерам банка</w:t>
      </w:r>
      <w:r w:rsidRPr="00547512">
        <w:t xml:space="preserve"> </w:t>
      </w:r>
      <w:r>
        <w:t xml:space="preserve">и производя вычисления с помощью </w:t>
      </w:r>
      <w:proofErr w:type="spellStart"/>
      <w:r>
        <w:t>нейросети</w:t>
      </w:r>
      <w:proofErr w:type="spellEnd"/>
      <w:r>
        <w:t xml:space="preserve">, можно увидеть, какой была бы вероятность признания банкротства, если бы у него был другой рассматриваемый показатель. Анализируя полученные таким образом кривые, изображенные на рис. 17, можно заключить, что вероятность признания банкротства имеет тенденцию к возрастанию с увеличением показателя </w:t>
      </w:r>
      <w:r w:rsidRPr="00547512">
        <w:rPr>
          <w:bCs/>
        </w:rPr>
        <w:t>совокупной величины риска по инсайдерам банка</w:t>
      </w:r>
      <w:r>
        <w:t>.</w:t>
      </w:r>
    </w:p>
    <w:p w:rsidR="006D2562" w:rsidRDefault="006D2562" w:rsidP="006B1DBC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1106" w:rsidRPr="00AF6CD3" w:rsidRDefault="00251081" w:rsidP="00AF6CD3">
      <w:pPr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pict>
          <v:shape id="_x0000_s1184" type="#_x0000_t202" style="position:absolute;left:0;text-align:left;margin-left:35.75pt;margin-top:211.05pt;width:400.15pt;height:23.4pt;z-index:251694080;mso-width-relative:margin;mso-height-relative:margin" stroked="f">
            <v:textbox style="mso-next-textbox:#_x0000_s1184">
              <w:txbxContent>
                <w:p w:rsidR="00CA6ECE" w:rsidRPr="00225A9A" w:rsidRDefault="00CA6ECE" w:rsidP="00970F83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5A9A">
                    <w:rPr>
                      <w:rFonts w:ascii="Times New Roman" w:hAnsi="Times New Roman"/>
                    </w:rPr>
                    <w:t>Показатель совокупной величины риска по инсайдерам банка</w:t>
                  </w: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_x0000_s1156" type="#_x0000_t202" style="position:absolute;left:0;text-align:left;margin-left:-6.15pt;margin-top:18.55pt;width:41.9pt;height:172.1pt;z-index:251683840;mso-width-relative:margin;mso-height-relative:margin" stroked="f">
            <v:textbox style="layout-flow:vertical;mso-layout-flow-alt:bottom-to-top;mso-next-textbox:#_x0000_s1156">
              <w:txbxContent>
                <w:p w:rsidR="00CA6ECE" w:rsidRPr="00CC591A" w:rsidRDefault="00CA6ECE" w:rsidP="002A75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C591A">
                    <w:rPr>
                      <w:rFonts w:ascii="Times New Roman" w:hAnsi="Times New Roman"/>
                    </w:rPr>
                    <w:t xml:space="preserve">ероятность </w:t>
                  </w:r>
                  <w:r>
                    <w:rPr>
                      <w:rFonts w:ascii="Times New Roman" w:hAnsi="Times New Roman"/>
                    </w:rPr>
                    <w:t>признания банка банкротом</w:t>
                  </w:r>
                </w:p>
              </w:txbxContent>
            </v:textbox>
          </v:shape>
        </w:pict>
      </w:r>
      <w:r w:rsidR="00BD42E5" w:rsidRPr="00BD42E5">
        <w:rPr>
          <w:noProof/>
          <w:lang w:eastAsia="ru-RU"/>
        </w:rPr>
        <w:t xml:space="preserve"> </w:t>
      </w:r>
      <w:r w:rsidR="00531106" w:rsidRPr="00531106">
        <w:rPr>
          <w:noProof/>
          <w:lang w:eastAsia="ru-RU"/>
        </w:rPr>
        <w:drawing>
          <wp:inline distT="0" distB="0" distL="0" distR="0">
            <wp:extent cx="4953000" cy="29337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6B1DBC" w:rsidRDefault="00547512" w:rsidP="006B1DBC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>Рис.</w:t>
      </w:r>
      <w:r w:rsidR="006B1DBC" w:rsidRPr="00547512">
        <w:rPr>
          <w:rFonts w:ascii="Times New Roman" w:hAnsi="Times New Roman"/>
          <w:sz w:val="28"/>
          <w:szCs w:val="24"/>
        </w:rPr>
        <w:t xml:space="preserve"> 17. 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Влияние изменения показателя совокупной величины риска по инсайдерам банка</w:t>
      </w:r>
      <w:r w:rsidR="006B1DBC" w:rsidRPr="00547512">
        <w:rPr>
          <w:rFonts w:ascii="Times New Roman" w:hAnsi="Times New Roman"/>
          <w:sz w:val="28"/>
          <w:szCs w:val="28"/>
        </w:rPr>
        <w:t xml:space="preserve"> 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970F83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вероятность признания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банка банкротом</w:t>
      </w:r>
    </w:p>
    <w:p w:rsidR="00A435CC" w:rsidRDefault="00A435CC" w:rsidP="006B1DBC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84C3F" w:rsidRDefault="00D84C3F" w:rsidP="006D2562">
      <w:pPr>
        <w:pStyle w:val="aa"/>
      </w:pPr>
    </w:p>
    <w:p w:rsidR="00A435CC" w:rsidRDefault="006D2562" w:rsidP="006D2562">
      <w:pPr>
        <w:pStyle w:val="aa"/>
      </w:pPr>
      <w:r>
        <w:t xml:space="preserve">Вероятность признания данного банка банкротом </w:t>
      </w:r>
      <w:r w:rsidR="00AF6CD3">
        <w:t>была исследована при изменении</w:t>
      </w:r>
      <w:r>
        <w:t xml:space="preserve"> параметра</w:t>
      </w:r>
      <w:r w:rsidR="00AF6CD3">
        <w:t xml:space="preserve"> </w:t>
      </w:r>
      <w:r>
        <w:t xml:space="preserve"> </w:t>
      </w:r>
      <w:r>
        <w:rPr>
          <w:i/>
          <w:lang w:val="en-US"/>
        </w:rPr>
        <w:t>x</w:t>
      </w:r>
      <w:r w:rsidRPr="003E2E3D">
        <w:rPr>
          <w:vertAlign w:val="subscript"/>
        </w:rPr>
        <w:t>9</w:t>
      </w:r>
      <w:r>
        <w:rPr>
          <w:vertAlign w:val="subscript"/>
        </w:rPr>
        <w:t xml:space="preserve"> </w:t>
      </w:r>
      <w:r w:rsidRPr="00142C1A">
        <w:t>(</w:t>
      </w:r>
      <w:r w:rsidRPr="007169FC">
        <w:t>показатель использования собственных средств (капитала) банка для приобретения акций</w:t>
      </w:r>
      <w:r>
        <w:t xml:space="preserve"> (долей) других юридических лиц)</w:t>
      </w:r>
      <w:r w:rsidRPr="003E2E3D">
        <w:rPr>
          <w:vertAlign w:val="subscript"/>
        </w:rPr>
        <w:t>.</w:t>
      </w:r>
      <w:r w:rsidR="00142C1A">
        <w:t xml:space="preserve"> </w:t>
      </w:r>
      <w:r w:rsidR="00D84C3F">
        <w:t xml:space="preserve">Результаты исследования приведены на рис. 18. </w:t>
      </w:r>
      <w:r w:rsidR="00142C1A">
        <w:t>При увеличении данного показателя вероятность признания банка банкротом увеличивается.</w:t>
      </w:r>
    </w:p>
    <w:p w:rsidR="005321F6" w:rsidRPr="00142C1A" w:rsidRDefault="005321F6" w:rsidP="006D2562">
      <w:pPr>
        <w:pStyle w:val="aa"/>
        <w:rPr>
          <w:bCs/>
        </w:rPr>
      </w:pPr>
    </w:p>
    <w:p w:rsidR="002A75D4" w:rsidRDefault="00251081" w:rsidP="002A75D4">
      <w:pPr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8"/>
          <w:lang w:eastAsia="ru-RU"/>
        </w:rPr>
        <w:lastRenderedPageBreak/>
        <w:pict>
          <v:shape id="_x0000_s1209" type="#_x0000_t202" style="position:absolute;left:0;text-align:left;margin-left:-9.95pt;margin-top:12.85pt;width:41.9pt;height:172.1pt;z-index:251698176;mso-width-relative:margin;mso-height-relative:margin" stroked="f">
            <v:textbox style="layout-flow:vertical;mso-layout-flow-alt:bottom-to-top;mso-next-textbox:#_x0000_s1209">
              <w:txbxContent>
                <w:p w:rsidR="00CA6ECE" w:rsidRPr="00CC591A" w:rsidRDefault="00CA6ECE" w:rsidP="001C76A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CC591A">
                    <w:rPr>
                      <w:rFonts w:ascii="Times New Roman" w:hAnsi="Times New Roman"/>
                    </w:rPr>
                    <w:t xml:space="preserve">ероятность </w:t>
                  </w:r>
                  <w:r>
                    <w:rPr>
                      <w:rFonts w:ascii="Times New Roman" w:hAnsi="Times New Roman"/>
                    </w:rPr>
                    <w:t>признания банка банкротом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85" type="#_x0000_t202" style="position:absolute;left:0;text-align:left;margin-left:27.45pt;margin-top:235.05pt;width:400.15pt;height:38.5pt;z-index:251695104;mso-width-relative:margin;mso-height-relative:margin" stroked="f">
            <v:textbox style="mso-next-textbox:#_x0000_s1185">
              <w:txbxContent>
                <w:p w:rsidR="00CA6ECE" w:rsidRPr="00225A9A" w:rsidRDefault="00CA6ECE" w:rsidP="00970F83">
                  <w:pPr>
                    <w:jc w:val="center"/>
                    <w:rPr>
                      <w:rFonts w:ascii="Times New Roman" w:hAnsi="Times New Roman"/>
                    </w:rPr>
                  </w:pPr>
                  <w:r w:rsidRPr="00225A9A">
                    <w:rPr>
                      <w:rFonts w:ascii="Times New Roman" w:hAnsi="Times New Roman"/>
                    </w:rPr>
                    <w:t>Показатель использования собственных средств (капитала) банка для приобретения акций (долей) других юридических лиц</w:t>
                  </w:r>
                </w:p>
              </w:txbxContent>
            </v:textbox>
          </v:shape>
        </w:pict>
      </w:r>
      <w:r w:rsidR="00531106" w:rsidRPr="00531106">
        <w:rPr>
          <w:rFonts w:ascii="Times New Roman" w:eastAsia="Times New Roman" w:hAnsi="Times New Roman"/>
          <w:b/>
          <w:bCs/>
          <w:noProof/>
          <w:sz w:val="28"/>
          <w:szCs w:val="20"/>
          <w:lang w:eastAsia="ru-RU"/>
        </w:rPr>
        <w:drawing>
          <wp:inline distT="0" distB="0" distL="0" distR="0">
            <wp:extent cx="5153025" cy="3048000"/>
            <wp:effectExtent l="0" t="0" r="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970F83" w:rsidRDefault="00970F83" w:rsidP="006B1DBC">
      <w:pPr>
        <w:tabs>
          <w:tab w:val="left" w:pos="394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B1DBC" w:rsidRDefault="00547512" w:rsidP="006B1DBC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Рис. </w:t>
      </w:r>
      <w:r w:rsidR="006B1DBC" w:rsidRPr="00547512">
        <w:rPr>
          <w:rFonts w:ascii="Times New Roman" w:hAnsi="Times New Roman"/>
          <w:sz w:val="28"/>
          <w:szCs w:val="24"/>
        </w:rPr>
        <w:t>18.</w:t>
      </w:r>
      <w:r>
        <w:rPr>
          <w:rFonts w:ascii="Times New Roman" w:hAnsi="Times New Roman"/>
          <w:sz w:val="28"/>
          <w:szCs w:val="24"/>
        </w:rPr>
        <w:t xml:space="preserve"> 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Влияние </w:t>
      </w:r>
      <w:proofErr w:type="gramStart"/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показателя использования собственных </w:t>
      </w:r>
      <w:r w:rsidR="00A62719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 банка</w:t>
      </w:r>
      <w:proofErr w:type="gramEnd"/>
      <w:r w:rsidR="00A62719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приобретения акций других юридических лиц</w:t>
      </w:r>
      <w:r w:rsidR="006B1DBC" w:rsidRPr="00547512">
        <w:rPr>
          <w:rFonts w:ascii="Times New Roman" w:hAnsi="Times New Roman"/>
          <w:sz w:val="28"/>
          <w:szCs w:val="28"/>
        </w:rPr>
        <w:t xml:space="preserve"> 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970F83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>вероятность признания</w:t>
      </w:r>
      <w:r w:rsidR="006B1DBC" w:rsidRPr="00547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банка банкротом</w:t>
      </w:r>
    </w:p>
    <w:p w:rsidR="005321F6" w:rsidRPr="00547512" w:rsidRDefault="005321F6" w:rsidP="006B1DBC">
      <w:pPr>
        <w:tabs>
          <w:tab w:val="left" w:pos="3945"/>
        </w:tabs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C55A5" w:rsidRDefault="001C55A5" w:rsidP="00EA277C">
      <w:pPr>
        <w:pStyle w:val="aa"/>
      </w:pPr>
      <w:r>
        <w:t>В итоге, комплексное изменение всех трех рассматриваемых параметров может вывести банк из состояния банкротства</w:t>
      </w:r>
      <w:r w:rsidR="00CD43F6">
        <w:t>.</w:t>
      </w:r>
    </w:p>
    <w:p w:rsidR="0054691C" w:rsidRPr="00CB54B7" w:rsidRDefault="005321F6" w:rsidP="00EA277C">
      <w:pPr>
        <w:pStyle w:val="aa"/>
        <w:rPr>
          <w:highlight w:val="yellow"/>
        </w:rPr>
      </w:pPr>
      <w:r>
        <w:t>Таким образом, п</w:t>
      </w:r>
      <w:r w:rsidR="006D2562" w:rsidRPr="00056C8D">
        <w:t>роводя целенаправленные исследования нейросетевой математической модели</w:t>
      </w:r>
      <w:r>
        <w:t>,</w:t>
      </w:r>
      <w:r w:rsidR="006D2562" w:rsidRPr="00056C8D">
        <w:t xml:space="preserve"> можно разработать рекоме</w:t>
      </w:r>
      <w:r>
        <w:t>ндации по снижению вероятности банкротства для банков</w:t>
      </w:r>
      <w:r w:rsidR="006D2562">
        <w:t xml:space="preserve">. </w:t>
      </w:r>
    </w:p>
    <w:p w:rsidR="00523E27" w:rsidRDefault="00523E27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:rsidR="000E0334" w:rsidRDefault="000E0334" w:rsidP="000E0334">
      <w:pPr>
        <w:pStyle w:val="aa"/>
        <w:jc w:val="center"/>
        <w:rPr>
          <w:b/>
        </w:rPr>
      </w:pPr>
      <w:r w:rsidRPr="000E0334">
        <w:rPr>
          <w:b/>
        </w:rPr>
        <w:lastRenderedPageBreak/>
        <w:t>Заключение</w:t>
      </w:r>
    </w:p>
    <w:p w:rsidR="000E0334" w:rsidRPr="000E0334" w:rsidRDefault="000E0334" w:rsidP="000E0334">
      <w:pPr>
        <w:pStyle w:val="aa"/>
        <w:jc w:val="center"/>
        <w:rPr>
          <w:b/>
        </w:rPr>
      </w:pPr>
    </w:p>
    <w:p w:rsidR="00A41C62" w:rsidRDefault="003A65D0" w:rsidP="00A41C62">
      <w:pPr>
        <w:pStyle w:val="aa"/>
        <w:rPr>
          <w:b/>
          <w:bCs/>
        </w:rPr>
      </w:pPr>
      <w:proofErr w:type="gramStart"/>
      <w:r w:rsidRPr="00A41C62">
        <w:t>В данной выпускной квалификационной работе была разработана нейросетевая математическая модель, предназначенная для прогнозирования банкротства банков</w:t>
      </w:r>
      <w:r w:rsidR="00A41C62" w:rsidRPr="00A41C62">
        <w:t xml:space="preserve"> по пятнадцати входным факторам, характеризующим </w:t>
      </w:r>
      <w:r w:rsidR="00A41C62" w:rsidRPr="00A41C62">
        <w:rPr>
          <w:color w:val="000000"/>
        </w:rPr>
        <w:t>достаточность собственных средств</w:t>
      </w:r>
      <w:r w:rsidR="00A41C62">
        <w:rPr>
          <w:color w:val="000000"/>
        </w:rPr>
        <w:t>,</w:t>
      </w:r>
      <w:r w:rsidR="00A41C62" w:rsidRPr="007169FC">
        <w:rPr>
          <w:color w:val="000000"/>
        </w:rPr>
        <w:t xml:space="preserve"> коэффициент мгновенной</w:t>
      </w:r>
      <w:r w:rsidR="00A41C62">
        <w:rPr>
          <w:color w:val="000000"/>
        </w:rPr>
        <w:t>, текущей и долгосрочной</w:t>
      </w:r>
      <w:r w:rsidR="00A41C62" w:rsidRPr="007169FC">
        <w:rPr>
          <w:color w:val="000000"/>
        </w:rPr>
        <w:t xml:space="preserve"> </w:t>
      </w:r>
      <w:r w:rsidR="00A41C62" w:rsidRPr="00621BBA">
        <w:rPr>
          <w:color w:val="000000"/>
        </w:rPr>
        <w:t>ликвидности</w:t>
      </w:r>
      <w:r w:rsidR="00A41C62">
        <w:t xml:space="preserve">, </w:t>
      </w:r>
      <w:r w:rsidR="00A41C62" w:rsidRPr="007169FC">
        <w:t>п</w:t>
      </w:r>
      <w:r w:rsidR="00A41C62" w:rsidRPr="007169FC">
        <w:rPr>
          <w:color w:val="000000"/>
        </w:rPr>
        <w:t>оказатель максимального размера риска на одного заемщика или группу связанных заемщиков</w:t>
      </w:r>
      <w:r w:rsidR="00A41C62">
        <w:rPr>
          <w:color w:val="000000"/>
        </w:rPr>
        <w:t xml:space="preserve">, </w:t>
      </w:r>
      <w:r w:rsidR="00A41C62" w:rsidRPr="007169FC">
        <w:t>п</w:t>
      </w:r>
      <w:r w:rsidR="00A41C62" w:rsidRPr="007169FC">
        <w:rPr>
          <w:color w:val="000000"/>
        </w:rPr>
        <w:t>оказатель максимального размера крупных кредитных рисков</w:t>
      </w:r>
      <w:r w:rsidR="00A41C62">
        <w:rPr>
          <w:color w:val="000000"/>
        </w:rPr>
        <w:t xml:space="preserve">, </w:t>
      </w:r>
      <w:r w:rsidR="00A41C62" w:rsidRPr="007169FC">
        <w:rPr>
          <w:color w:val="000000"/>
        </w:rPr>
        <w:t>показатель максимального размера кредитов, банковских гарантий и поручительств, предоставленных банком своим участникам (акционерам)</w:t>
      </w:r>
      <w:r w:rsidR="00A41C62">
        <w:rPr>
          <w:color w:val="000000"/>
        </w:rPr>
        <w:t xml:space="preserve">, </w:t>
      </w:r>
      <w:r w:rsidR="00A41C62" w:rsidRPr="007169FC">
        <w:t>п</w:t>
      </w:r>
      <w:r w:rsidR="00A41C62" w:rsidRPr="007169FC">
        <w:rPr>
          <w:color w:val="000000"/>
        </w:rPr>
        <w:t>оказатель</w:t>
      </w:r>
      <w:proofErr w:type="gramEnd"/>
      <w:r w:rsidR="00A41C62" w:rsidRPr="007169FC">
        <w:rPr>
          <w:color w:val="000000"/>
        </w:rPr>
        <w:t xml:space="preserve"> совокупной величины риска по инсайдерам банка</w:t>
      </w:r>
      <w:r w:rsidR="00A41C62">
        <w:rPr>
          <w:color w:val="000000"/>
        </w:rPr>
        <w:t xml:space="preserve">, </w:t>
      </w:r>
      <w:r w:rsidR="00A41C62" w:rsidRPr="007169FC">
        <w:t>п</w:t>
      </w:r>
      <w:r w:rsidR="00A41C62" w:rsidRPr="007169FC">
        <w:rPr>
          <w:color w:val="000000"/>
        </w:rPr>
        <w:t>оказатель использования собственных средств (капитала) банка для приобретения акций</w:t>
      </w:r>
      <w:r w:rsidR="00A41C62">
        <w:rPr>
          <w:color w:val="000000"/>
        </w:rPr>
        <w:t xml:space="preserve"> (долей) других юридических лиц, </w:t>
      </w:r>
      <w:r w:rsidR="00A41C62" w:rsidRPr="007169FC">
        <w:t>р</w:t>
      </w:r>
      <w:r w:rsidR="00A41C62" w:rsidRPr="007169FC">
        <w:rPr>
          <w:color w:val="000000"/>
        </w:rPr>
        <w:t>ентабельность активов</w:t>
      </w:r>
      <w:r w:rsidR="00A41C62">
        <w:rPr>
          <w:color w:val="000000"/>
        </w:rPr>
        <w:t xml:space="preserve">, дату </w:t>
      </w:r>
      <w:r w:rsidR="00A41C62" w:rsidRPr="00574952">
        <w:rPr>
          <w:color w:val="000000"/>
        </w:rPr>
        <w:t>внесения в кн</w:t>
      </w:r>
      <w:r w:rsidR="00A41C62">
        <w:rPr>
          <w:color w:val="000000"/>
        </w:rPr>
        <w:t xml:space="preserve">игу государственной регистрации, город, правовую форму, размер уставного капитала и размер активов. </w:t>
      </w:r>
      <w:r>
        <w:t>Показана ее адекватность.</w:t>
      </w:r>
      <w:r>
        <w:rPr>
          <w:b/>
          <w:bCs/>
        </w:rPr>
        <w:t xml:space="preserve"> </w:t>
      </w:r>
    </w:p>
    <w:p w:rsidR="003A65D0" w:rsidRPr="00A41C62" w:rsidRDefault="003A65D0" w:rsidP="00A41C62">
      <w:pPr>
        <w:pStyle w:val="aa"/>
      </w:pPr>
      <w:r w:rsidRPr="009011EC">
        <w:t>С помощ</w:t>
      </w:r>
      <w:r>
        <w:t>ью математической модели была исследована предметная область</w:t>
      </w:r>
      <w:r w:rsidRPr="009011EC">
        <w:t>.</w:t>
      </w:r>
      <w:r>
        <w:t xml:space="preserve"> Исследовано влияние изменения коэффициента долгосрочной ликвидности, организационно-правовой формы, показателя максимального размера крупных кредитных рисков и города на вероятность признания банка банкротом. Сделана попытка разработки рекомендаций по снижению вероятности банкротства для реального банка.</w:t>
      </w:r>
    </w:p>
    <w:p w:rsidR="00AF7ED7" w:rsidRDefault="00F52BC6" w:rsidP="00EA277C">
      <w:pPr>
        <w:pStyle w:val="aa"/>
        <w:rPr>
          <w:color w:val="000000"/>
        </w:rPr>
      </w:pPr>
      <w:r>
        <w:t>С</w:t>
      </w:r>
      <w:r w:rsidR="00EA277C" w:rsidRPr="00D516DC">
        <w:t xml:space="preserve">озданная интеллектуальная система прогнозирования банкротства может быть использована банками как методика проведения внутреннего аудита. </w:t>
      </w:r>
      <w:r w:rsidR="00EA277C" w:rsidRPr="00D516DC">
        <w:rPr>
          <w:color w:val="000000"/>
        </w:rPr>
        <w:t>Внутренний аудит нацелен на оценку и повышение эффективности процессов управления рисками, контроля и управления</w:t>
      </w:r>
      <w:r w:rsidR="00EA277C">
        <w:rPr>
          <w:color w:val="000000"/>
        </w:rPr>
        <w:t xml:space="preserve"> деятельностью. Так, спроектированная нейросетевая модель может давать рекомендации, направленные на совершенствование деятельности банков.</w:t>
      </w:r>
    </w:p>
    <w:p w:rsidR="00A41C62" w:rsidRDefault="00A41C62">
      <w:pP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br w:type="page"/>
      </w:r>
    </w:p>
    <w:p w:rsidR="006A2536" w:rsidRPr="00CB3118" w:rsidRDefault="006A2536" w:rsidP="0038612C">
      <w:pPr>
        <w:pStyle w:val="4"/>
      </w:pPr>
      <w:r w:rsidRPr="00CB3118">
        <w:lastRenderedPageBreak/>
        <w:t>Список литературы</w:t>
      </w:r>
    </w:p>
    <w:p w:rsidR="006A2536" w:rsidRPr="00CB3118" w:rsidRDefault="006A2536" w:rsidP="0038612C">
      <w:pPr>
        <w:pStyle w:val="4"/>
      </w:pPr>
      <w:r w:rsidRPr="00CB3118">
        <w:t>Нормативные правовые акты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Инструкция Банка России от 03.12.2012 N 139-И «Об обязательных нормативах банков»</w:t>
      </w:r>
    </w:p>
    <w:p w:rsidR="006A2536" w:rsidRPr="00CB3118" w:rsidRDefault="00251081" w:rsidP="006A2536">
      <w:pPr>
        <w:pStyle w:val="a8"/>
        <w:numPr>
          <w:ilvl w:val="0"/>
          <w:numId w:val="26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6A2536" w:rsidRPr="00CB311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Федеральный закон от 26.10.2002 </w:t>
        </w:r>
        <w:r w:rsidR="006A2536" w:rsidRPr="004303DE">
          <w:rPr>
            <w:rFonts w:ascii="Times New Roman" w:eastAsia="Times New Roman" w:hAnsi="Times New Roman"/>
            <w:sz w:val="28"/>
            <w:szCs w:val="28"/>
            <w:lang w:eastAsia="ru-RU"/>
          </w:rPr>
          <w:t>№ 127-ФЗ</w:t>
        </w:r>
        <w:r w:rsidR="006A2536" w:rsidRPr="00CB311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«</w:t>
        </w:r>
        <w:r w:rsidR="006A2536" w:rsidRPr="004303DE">
          <w:rPr>
            <w:rFonts w:ascii="Times New Roman" w:eastAsia="Times New Roman" w:hAnsi="Times New Roman"/>
            <w:sz w:val="28"/>
            <w:szCs w:val="28"/>
            <w:lang w:eastAsia="ru-RU"/>
          </w:rPr>
          <w:t>О несостоятельности (банкротстве)</w:t>
        </w:r>
        <w:r w:rsidR="006A2536" w:rsidRPr="00CB3118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  <w:r w:rsidR="006A2536" w:rsidRPr="004303D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: </w:t>
        </w:r>
      </w:hyperlink>
      <w:r w:rsidR="006A2536" w:rsidRPr="00CB3118">
        <w:rPr>
          <w:rFonts w:ascii="Times New Roman" w:eastAsia="Times New Roman" w:hAnsi="Times New Roman"/>
          <w:sz w:val="28"/>
          <w:szCs w:val="28"/>
          <w:lang w:eastAsia="ru-RU"/>
        </w:rPr>
        <w:t> (ред. от 29.12.2012, с изменениями от 30.12.2012)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25.02.1999 г. N 40-ФЗ «О несостоятельности (банкротстве) кредитных организаций» (с изменениями и дополнениями, вступающими в силу 01.01.2013)</w:t>
      </w:r>
    </w:p>
    <w:p w:rsidR="006A2536" w:rsidRPr="00CB3118" w:rsidRDefault="006A2536" w:rsidP="006A2536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2536" w:rsidRPr="00CB3118" w:rsidRDefault="006A2536" w:rsidP="0038612C">
      <w:pPr>
        <w:pStyle w:val="4"/>
      </w:pPr>
      <w:r w:rsidRPr="00CB3118">
        <w:t>Специальная литература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Асканова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О. В. Банкротство предприятий и социально-экономическое положение региона // </w:t>
      </w:r>
      <w:hyperlink r:id="rId56" w:history="1">
        <w:r w:rsidRPr="00CB311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ЭКО. Всероссийский экономический журнал</w:t>
        </w:r>
      </w:hyperlink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. – 2008. – № 6</w:t>
      </w:r>
    </w:p>
    <w:p w:rsidR="006A2536" w:rsidRPr="00CB3118" w:rsidRDefault="006A2536" w:rsidP="006A253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hAnsi="Times New Roman"/>
          <w:sz w:val="28"/>
          <w:szCs w:val="28"/>
        </w:rPr>
        <w:t>Бригхэм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 Ю., </w:t>
      </w:r>
      <w:proofErr w:type="spellStart"/>
      <w:r w:rsidRPr="00CB3118">
        <w:rPr>
          <w:rFonts w:ascii="Times New Roman" w:hAnsi="Times New Roman"/>
          <w:sz w:val="28"/>
          <w:szCs w:val="28"/>
        </w:rPr>
        <w:t>Эрхардт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 М. Финансовый менеджмент. 10-е изд. / Пер. с англ. под редакцией к.э.н. Е.А. Дорофеева. – СПб</w:t>
      </w:r>
      <w:proofErr w:type="gramStart"/>
      <w:r w:rsidRPr="00CB3118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3118">
        <w:rPr>
          <w:rFonts w:ascii="Times New Roman" w:hAnsi="Times New Roman"/>
          <w:sz w:val="28"/>
          <w:szCs w:val="28"/>
        </w:rPr>
        <w:t xml:space="preserve">Питер, 2009. – с. 960 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Гиляровская Л. Т. </w:t>
      </w:r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Экономический анализ: учебник для вузов/</w:t>
      </w:r>
      <w:r w:rsidRPr="007F62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Л. Т. </w:t>
      </w:r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Гиляровская. – М.</w:t>
      </w:r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: ЮНИТИ–ДАНА, 2002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18">
        <w:rPr>
          <w:rFonts w:ascii="Times New Roman" w:hAnsi="Times New Roman"/>
          <w:sz w:val="28"/>
          <w:szCs w:val="28"/>
        </w:rPr>
        <w:t>Дубовик Е.  Финансово-географическая экспансия// Конкурент. – 2010. – № 5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Ендовицкий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, Д.А. Анализ и оце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нка кредитоспособности заемщика</w:t>
      </w:r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учебно-практическое пособие / Д.А.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Ендовицкий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Бочарова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М.</w:t>
      </w:r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: КНОРУС, 2005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Карелина С. А. Механизм правового регулирования отношений несостоятельности. — М.: </w:t>
      </w: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Волтерс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Клувер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, 2008. — с. 262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Кирисюк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, Г.М. Оценка банком кредитоспособности заемщика / Г.М. </w:t>
      </w: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Кирисюк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, В.С. Ляховский // Деньги и кредит. – 1993. – № 4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Кузык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М., </w:t>
      </w: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Радыгин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А., </w:t>
      </w: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Симачев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Ю.. Особенности правового регулирования банкротства в России // Общество и экономика. – 2005. – № 5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B3118">
        <w:rPr>
          <w:rFonts w:ascii="Times New Roman" w:eastAsiaTheme="minorEastAsia" w:hAnsi="Times New Roman"/>
          <w:sz w:val="28"/>
          <w:szCs w:val="28"/>
          <w:lang w:eastAsia="ru-RU"/>
        </w:rPr>
        <w:t>Саркисянц</w:t>
      </w:r>
      <w:proofErr w:type="spellEnd"/>
      <w:r w:rsidRPr="00CB3118">
        <w:rPr>
          <w:rFonts w:ascii="Times New Roman" w:eastAsiaTheme="minorEastAsia" w:hAnsi="Times New Roman"/>
          <w:sz w:val="28"/>
          <w:szCs w:val="28"/>
          <w:lang w:eastAsia="ru-RU"/>
        </w:rPr>
        <w:t xml:space="preserve"> А. Анализ ликвидности и </w:t>
      </w:r>
      <w:proofErr w:type="spellStart"/>
      <w:r w:rsidRPr="00CB3118">
        <w:rPr>
          <w:rFonts w:ascii="Times New Roman" w:eastAsiaTheme="minorEastAsia" w:hAnsi="Times New Roman"/>
          <w:sz w:val="28"/>
          <w:szCs w:val="28"/>
          <w:lang w:eastAsia="ru-RU"/>
        </w:rPr>
        <w:t>рейтингование</w:t>
      </w:r>
      <w:proofErr w:type="spellEnd"/>
      <w:r w:rsidRPr="00CB3118">
        <w:rPr>
          <w:rFonts w:ascii="Times New Roman" w:eastAsiaTheme="minorEastAsia" w:hAnsi="Times New Roman"/>
          <w:sz w:val="28"/>
          <w:szCs w:val="28"/>
          <w:lang w:eastAsia="ru-RU"/>
        </w:rPr>
        <w:t xml:space="preserve"> банков // Бухгалтерия и банки. 2011. N 3. С. 12 - 18; N 4. С. 27 - 32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Телюкина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М. Основы конкурсного права. - М., </w:t>
      </w: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Волтерс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Клувер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, 2004, с. 77 - 82. Степанов В. Несостоятельность (банкротство) в России, Франции, Англии, Германии. - М., "Статут", 1999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>Пчеленок</w:t>
      </w:r>
      <w:proofErr w:type="spellEnd"/>
      <w:r w:rsidRPr="00CB3118">
        <w:rPr>
          <w:rFonts w:ascii="Times New Roman" w:eastAsia="Times New Roman" w:hAnsi="Times New Roman"/>
          <w:sz w:val="28"/>
          <w:szCs w:val="28"/>
          <w:lang w:eastAsia="ru-RU"/>
        </w:rPr>
        <w:t xml:space="preserve"> Н. В., Маслов Б. Г. Зарубежные и российские методики прогнозирования банкротства// Управленческий учет. – 2005. – № 5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18">
        <w:rPr>
          <w:rFonts w:ascii="Times New Roman" w:hAnsi="Times New Roman"/>
          <w:sz w:val="28"/>
          <w:szCs w:val="28"/>
        </w:rPr>
        <w:t xml:space="preserve">Черепанов Ф.М., </w:t>
      </w:r>
      <w:proofErr w:type="spellStart"/>
      <w:r w:rsidRPr="00CB3118">
        <w:rPr>
          <w:rFonts w:ascii="Times New Roman" w:hAnsi="Times New Roman"/>
          <w:sz w:val="28"/>
          <w:szCs w:val="28"/>
        </w:rPr>
        <w:t>Ясницкий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 Л.Н. Симулятор нейронных сетей «</w:t>
      </w:r>
      <w:proofErr w:type="spellStart"/>
      <w:r w:rsidRPr="00CB3118">
        <w:rPr>
          <w:rFonts w:ascii="Times New Roman" w:hAnsi="Times New Roman"/>
          <w:sz w:val="28"/>
          <w:szCs w:val="28"/>
        </w:rPr>
        <w:t>Нейросимулятор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 1.0». // Свидетельство об отраслевой регистрации разработки № 8756. Зарегистрировано в Отраслевом фонде алгоритмов и программ 12.07.2007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hAnsi="Times New Roman"/>
          <w:sz w:val="28"/>
          <w:szCs w:val="28"/>
        </w:rPr>
        <w:t>Ясницкий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 Л.Н. Искусственный интеллект. Элективный курс: Учебное пособие. – М.: БИНОМ. Лаборатория знаний, 2011, с. 48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3118">
        <w:rPr>
          <w:rFonts w:ascii="Times New Roman" w:hAnsi="Times New Roman"/>
          <w:sz w:val="28"/>
          <w:szCs w:val="28"/>
        </w:rPr>
        <w:t>Ясницкий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 Л.Н. Введение в искусственный интеллект. 3-е изд. – М.: Издательский центр «Академия», 2010. - 176 с., с. 61</w:t>
      </w:r>
    </w:p>
    <w:p w:rsidR="006A2536" w:rsidRPr="00CB3118" w:rsidRDefault="006A2536" w:rsidP="006A253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B3118">
        <w:rPr>
          <w:rFonts w:ascii="Times New Roman" w:hAnsi="Times New Roman"/>
          <w:sz w:val="28"/>
          <w:szCs w:val="28"/>
        </w:rPr>
        <w:t>Ясницкий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 Л.Н. Пермская научная школа искусственного интеллекта и ее инновационные проекты / Л. Н. </w:t>
      </w:r>
      <w:proofErr w:type="spellStart"/>
      <w:r w:rsidRPr="00CB3118">
        <w:rPr>
          <w:rFonts w:ascii="Times New Roman" w:hAnsi="Times New Roman"/>
          <w:sz w:val="28"/>
          <w:szCs w:val="28"/>
        </w:rPr>
        <w:t>Ясницкий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3118">
        <w:rPr>
          <w:rFonts w:ascii="Times New Roman" w:hAnsi="Times New Roman"/>
          <w:sz w:val="28"/>
          <w:szCs w:val="28"/>
        </w:rPr>
        <w:t>В.В.Бондарь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Pr="00CB3118">
        <w:rPr>
          <w:rFonts w:ascii="Times New Roman" w:hAnsi="Times New Roman"/>
          <w:sz w:val="28"/>
          <w:szCs w:val="28"/>
        </w:rPr>
        <w:t>Бурдин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 и др.; под ред. Л. Н. </w:t>
      </w:r>
      <w:proofErr w:type="spellStart"/>
      <w:r w:rsidRPr="00CB3118">
        <w:rPr>
          <w:rFonts w:ascii="Times New Roman" w:hAnsi="Times New Roman"/>
          <w:sz w:val="28"/>
          <w:szCs w:val="28"/>
        </w:rPr>
        <w:t>Ясницкого</w:t>
      </w:r>
      <w:proofErr w:type="spellEnd"/>
      <w:r w:rsidRPr="00CB3118">
        <w:rPr>
          <w:rFonts w:ascii="Times New Roman" w:hAnsi="Times New Roman"/>
          <w:sz w:val="28"/>
          <w:szCs w:val="28"/>
        </w:rPr>
        <w:t xml:space="preserve">.  – 2-е изд. – Москва-Ижевск: НИЦ «Регулярная и хаотическая динамика», 2008. – с.75 </w:t>
      </w:r>
    </w:p>
    <w:p w:rsidR="006A2536" w:rsidRPr="00CB3118" w:rsidRDefault="006A2536" w:rsidP="006A2536">
      <w:pPr>
        <w:pStyle w:val="22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B3118">
        <w:rPr>
          <w:rFonts w:ascii="Times New Roman" w:hAnsi="Times New Roman"/>
          <w:sz w:val="28"/>
          <w:szCs w:val="28"/>
        </w:rPr>
        <w:t xml:space="preserve"> </w:t>
      </w:r>
      <w:r w:rsidRPr="00CB3118">
        <w:rPr>
          <w:rFonts w:ascii="Times New Roman" w:hAnsi="Times New Roman"/>
          <w:sz w:val="28"/>
          <w:szCs w:val="28"/>
          <w:lang w:val="en-US"/>
        </w:rPr>
        <w:t xml:space="preserve">Altman E.I. Financial Ratios, Discriminant Analysis, and the Prediction of Corporate Bankruptcy // Journal of Finance. 1968. </w:t>
      </w:r>
      <w:proofErr w:type="spellStart"/>
      <w:r w:rsidRPr="00CB3118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CB3118">
        <w:rPr>
          <w:rFonts w:ascii="Times New Roman" w:hAnsi="Times New Roman"/>
          <w:sz w:val="28"/>
          <w:szCs w:val="28"/>
          <w:lang w:val="en-US"/>
        </w:rPr>
        <w:t>,</w:t>
      </w:r>
      <w:r w:rsidRPr="00CB3118">
        <w:rPr>
          <w:rFonts w:ascii="Times New Roman" w:hAnsi="Times New Roman"/>
          <w:sz w:val="28"/>
          <w:szCs w:val="28"/>
        </w:rPr>
        <w:t xml:space="preserve"> </w:t>
      </w:r>
      <w:r w:rsidRPr="00CB3118">
        <w:rPr>
          <w:rFonts w:ascii="Times New Roman" w:hAnsi="Times New Roman"/>
          <w:sz w:val="28"/>
          <w:szCs w:val="28"/>
          <w:lang w:val="en-US"/>
        </w:rPr>
        <w:t>pp. 589-609</w:t>
      </w:r>
    </w:p>
    <w:p w:rsidR="006A2536" w:rsidRPr="00CB3118" w:rsidRDefault="006A2536" w:rsidP="006A253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B3118">
        <w:rPr>
          <w:rFonts w:ascii="Times New Roman" w:hAnsi="Times New Roman"/>
          <w:sz w:val="28"/>
          <w:szCs w:val="28"/>
          <w:lang w:val="en-US"/>
        </w:rPr>
        <w:t xml:space="preserve">Altman E.I., </w:t>
      </w:r>
      <w:proofErr w:type="spellStart"/>
      <w:r w:rsidRPr="00CB3118">
        <w:rPr>
          <w:rFonts w:ascii="Times New Roman" w:hAnsi="Times New Roman"/>
          <w:sz w:val="28"/>
          <w:szCs w:val="28"/>
          <w:lang w:val="en-US"/>
        </w:rPr>
        <w:t>Haldeman</w:t>
      </w:r>
      <w:proofErr w:type="spellEnd"/>
      <w:r w:rsidRPr="00CB3118">
        <w:rPr>
          <w:rFonts w:ascii="Times New Roman" w:hAnsi="Times New Roman"/>
          <w:sz w:val="28"/>
          <w:szCs w:val="28"/>
          <w:lang w:val="en-US"/>
        </w:rPr>
        <w:t xml:space="preserve"> R.G., Narayanan P. ZETA Analysis. A new model to identify bankruptcy risk of corporations // Journal of Banking and Finance. 1977. Vol.1</w:t>
      </w:r>
      <w:r w:rsidRPr="00CB3118">
        <w:rPr>
          <w:rFonts w:ascii="Times New Roman" w:hAnsi="Times New Roman"/>
          <w:sz w:val="28"/>
          <w:szCs w:val="28"/>
        </w:rPr>
        <w:t>,</w:t>
      </w:r>
      <w:r w:rsidRPr="00CB3118">
        <w:rPr>
          <w:rFonts w:ascii="Times New Roman" w:hAnsi="Times New Roman"/>
          <w:sz w:val="28"/>
          <w:szCs w:val="28"/>
          <w:lang w:val="en-US"/>
        </w:rPr>
        <w:t xml:space="preserve"> pp. 29-54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B3118">
        <w:rPr>
          <w:rFonts w:ascii="Times New Roman" w:hAnsi="Times New Roman"/>
          <w:sz w:val="28"/>
          <w:szCs w:val="28"/>
          <w:lang w:val="en-US"/>
        </w:rPr>
        <w:lastRenderedPageBreak/>
        <w:t xml:space="preserve">Beaver W.H.: Financial Ratios as Predictors of Failure// Journal of Accounting Research, Vol. 4, </w:t>
      </w:r>
      <w:proofErr w:type="gramStart"/>
      <w:r w:rsidRPr="00CB3118">
        <w:rPr>
          <w:rFonts w:ascii="Times New Roman" w:hAnsi="Times New Roman"/>
          <w:sz w:val="28"/>
          <w:szCs w:val="28"/>
          <w:lang w:val="en-US"/>
        </w:rPr>
        <w:t>Empirical</w:t>
      </w:r>
      <w:proofErr w:type="gramEnd"/>
      <w:r w:rsidRPr="00CB3118">
        <w:rPr>
          <w:rFonts w:ascii="Times New Roman" w:hAnsi="Times New Roman"/>
          <w:sz w:val="28"/>
          <w:szCs w:val="28"/>
          <w:lang w:val="en-US"/>
        </w:rPr>
        <w:t xml:space="preserve"> Research in Accounting:  Selected Studies, 1996. pp. 71-111</w:t>
      </w:r>
    </w:p>
    <w:p w:rsidR="006A2536" w:rsidRPr="00CB3118" w:rsidRDefault="006A2536" w:rsidP="006A2536">
      <w:pPr>
        <w:pStyle w:val="a8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B3118">
        <w:rPr>
          <w:rFonts w:ascii="Times New Roman" w:hAnsi="Times New Roman"/>
          <w:sz w:val="28"/>
          <w:szCs w:val="28"/>
          <w:lang w:val="en-US"/>
        </w:rPr>
        <w:t xml:space="preserve">Coats, P.K. and </w:t>
      </w:r>
      <w:proofErr w:type="spellStart"/>
      <w:r w:rsidRPr="00CB3118">
        <w:rPr>
          <w:rFonts w:ascii="Times New Roman" w:hAnsi="Times New Roman"/>
          <w:sz w:val="28"/>
          <w:szCs w:val="28"/>
          <w:lang w:val="en-US"/>
        </w:rPr>
        <w:t>Fant</w:t>
      </w:r>
      <w:proofErr w:type="spellEnd"/>
      <w:r w:rsidRPr="00CB3118">
        <w:rPr>
          <w:rFonts w:ascii="Times New Roman" w:hAnsi="Times New Roman"/>
          <w:sz w:val="28"/>
          <w:szCs w:val="28"/>
          <w:lang w:val="en-US"/>
        </w:rPr>
        <w:t>, L.F.: Recognizing financial distress patterns using a neural network tool // Financial Management, Autumn 1993, Vol. 22, pp. 142-155</w:t>
      </w:r>
    </w:p>
    <w:p w:rsidR="006A2536" w:rsidRPr="00CB3118" w:rsidRDefault="006A2536" w:rsidP="006A253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B3118">
        <w:rPr>
          <w:rFonts w:ascii="Times New Roman" w:hAnsi="Times New Roman"/>
          <w:bCs/>
          <w:sz w:val="28"/>
          <w:szCs w:val="28"/>
          <w:lang w:val="en-US"/>
        </w:rPr>
        <w:t xml:space="preserve">Li-Jen </w:t>
      </w:r>
      <w:proofErr w:type="spellStart"/>
      <w:proofErr w:type="gramStart"/>
      <w:r w:rsidRPr="00CB3118">
        <w:rPr>
          <w:rFonts w:ascii="Times New Roman" w:hAnsi="Times New Roman"/>
          <w:bCs/>
          <w:sz w:val="28"/>
          <w:szCs w:val="28"/>
          <w:lang w:val="en-US"/>
        </w:rPr>
        <w:t>Ko</w:t>
      </w:r>
      <w:proofErr w:type="spellEnd"/>
      <w:r w:rsidRPr="00CB3118">
        <w:rPr>
          <w:rFonts w:ascii="Times New Roman" w:hAnsi="Times New Roman"/>
          <w:bCs/>
          <w:sz w:val="28"/>
          <w:szCs w:val="28"/>
          <w:lang w:val="en-US"/>
        </w:rPr>
        <w:t>.,</w:t>
      </w:r>
      <w:proofErr w:type="gramEnd"/>
      <w:r w:rsidRPr="00CB3118">
        <w:rPr>
          <w:rFonts w:ascii="Times New Roman" w:hAnsi="Times New Roman"/>
          <w:bCs/>
          <w:sz w:val="28"/>
          <w:szCs w:val="28"/>
          <w:lang w:val="en-US"/>
        </w:rPr>
        <w:t xml:space="preserve"> Edward J. </w:t>
      </w:r>
      <w:proofErr w:type="spellStart"/>
      <w:r w:rsidRPr="00CB3118">
        <w:rPr>
          <w:rFonts w:ascii="Times New Roman" w:hAnsi="Times New Roman"/>
          <w:bCs/>
          <w:sz w:val="28"/>
          <w:szCs w:val="28"/>
          <w:lang w:val="en-US"/>
        </w:rPr>
        <w:t>Blocher</w:t>
      </w:r>
      <w:proofErr w:type="spellEnd"/>
      <w:r w:rsidRPr="00CB3118">
        <w:rPr>
          <w:rFonts w:ascii="Times New Roman" w:hAnsi="Times New Roman"/>
          <w:bCs/>
          <w:sz w:val="28"/>
          <w:szCs w:val="28"/>
          <w:lang w:val="en-US"/>
        </w:rPr>
        <w:t xml:space="preserve">., P. Paul Lin. </w:t>
      </w:r>
      <w:r w:rsidRPr="00CB3118">
        <w:rPr>
          <w:rFonts w:ascii="Times New Roman" w:hAnsi="Times New Roman"/>
          <w:sz w:val="28"/>
          <w:szCs w:val="28"/>
          <w:lang w:val="en-US"/>
        </w:rPr>
        <w:t>Prediction of Corporate Financial Distress: An Application of the Composite Rule Induction System // The International Journal of Digital Accounting Research. 2009. Vol.1</w:t>
      </w:r>
      <w:r w:rsidRPr="00CB3118">
        <w:rPr>
          <w:rFonts w:ascii="Times New Roman" w:hAnsi="Times New Roman"/>
          <w:sz w:val="28"/>
          <w:szCs w:val="28"/>
        </w:rPr>
        <w:t>,</w:t>
      </w:r>
      <w:r w:rsidRPr="00CB3118">
        <w:rPr>
          <w:rFonts w:ascii="Times New Roman" w:hAnsi="Times New Roman"/>
          <w:sz w:val="28"/>
          <w:szCs w:val="28"/>
          <w:lang w:val="en-US"/>
        </w:rPr>
        <w:t xml:space="preserve"> pp. 69-85</w:t>
      </w:r>
    </w:p>
    <w:p w:rsidR="006A2536" w:rsidRPr="00CB3118" w:rsidRDefault="006A2536" w:rsidP="006A2536">
      <w:pPr>
        <w:pStyle w:val="22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B3118">
        <w:rPr>
          <w:rFonts w:ascii="Times New Roman" w:hAnsi="Times New Roman"/>
          <w:sz w:val="28"/>
          <w:szCs w:val="28"/>
          <w:lang w:val="en-US"/>
        </w:rPr>
        <w:t>Salchenberger</w:t>
      </w:r>
      <w:proofErr w:type="spellEnd"/>
      <w:r w:rsidRPr="00CB3118">
        <w:rPr>
          <w:rFonts w:ascii="Times New Roman" w:hAnsi="Times New Roman"/>
          <w:sz w:val="28"/>
          <w:szCs w:val="28"/>
          <w:lang w:val="en-US"/>
        </w:rPr>
        <w:t xml:space="preserve">, L.M., </w:t>
      </w:r>
      <w:proofErr w:type="spellStart"/>
      <w:r w:rsidRPr="00CB3118">
        <w:rPr>
          <w:rFonts w:ascii="Times New Roman" w:hAnsi="Times New Roman"/>
          <w:sz w:val="28"/>
          <w:szCs w:val="28"/>
          <w:lang w:val="en-US"/>
        </w:rPr>
        <w:t>Cinar</w:t>
      </w:r>
      <w:proofErr w:type="spellEnd"/>
      <w:r w:rsidRPr="00CB3118">
        <w:rPr>
          <w:rFonts w:ascii="Times New Roman" w:hAnsi="Times New Roman"/>
          <w:sz w:val="28"/>
          <w:szCs w:val="28"/>
          <w:lang w:val="en-US"/>
        </w:rPr>
        <w:t>, E.M. and Lash, N.A.: Neural networks: a new tool for predicting thrift failures// Decision Sciences, Julie/August 1992, Vol. 23, pp. 899-916</w:t>
      </w:r>
    </w:p>
    <w:p w:rsidR="006A2536" w:rsidRPr="00CB3118" w:rsidRDefault="006A2536" w:rsidP="006A2536">
      <w:pPr>
        <w:pStyle w:val="22"/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B3118">
        <w:rPr>
          <w:rFonts w:ascii="Times New Roman" w:hAnsi="Times New Roman"/>
          <w:sz w:val="28"/>
          <w:szCs w:val="28"/>
          <w:lang w:val="en-US"/>
        </w:rPr>
        <w:t xml:space="preserve"> Yang, Z.R., Platt, M.B. and Platt, H.D.: Probabilistic neural networks in bankruptcy prediction//Journal of Business Research, 1999, Vol. 44, p. 67-74</w:t>
      </w:r>
    </w:p>
    <w:p w:rsidR="006A2536" w:rsidRPr="00CB3118" w:rsidRDefault="006A2536" w:rsidP="006A2536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B3118">
        <w:rPr>
          <w:rFonts w:ascii="Times New Roman" w:hAnsi="Times New Roman"/>
          <w:sz w:val="28"/>
          <w:szCs w:val="28"/>
          <w:lang w:val="en-US"/>
        </w:rPr>
        <w:t>Yazdipour</w:t>
      </w:r>
      <w:proofErr w:type="spellEnd"/>
      <w:r w:rsidRPr="00CB3118">
        <w:rPr>
          <w:rFonts w:ascii="Times New Roman" w:hAnsi="Times New Roman"/>
          <w:sz w:val="28"/>
          <w:szCs w:val="28"/>
          <w:lang w:val="en-US"/>
        </w:rPr>
        <w:t xml:space="preserve">, R., </w:t>
      </w:r>
      <w:proofErr w:type="spellStart"/>
      <w:r w:rsidRPr="00CB3118">
        <w:rPr>
          <w:rFonts w:ascii="Times New Roman" w:hAnsi="Times New Roman"/>
          <w:sz w:val="28"/>
          <w:szCs w:val="28"/>
          <w:lang w:val="en-US"/>
        </w:rPr>
        <w:t>Constand</w:t>
      </w:r>
      <w:proofErr w:type="spellEnd"/>
      <w:r w:rsidRPr="00CB3118">
        <w:rPr>
          <w:rFonts w:ascii="Times New Roman" w:hAnsi="Times New Roman"/>
          <w:sz w:val="28"/>
          <w:szCs w:val="28"/>
          <w:lang w:val="en-US"/>
        </w:rPr>
        <w:t>, Richard L. Predicting firm failure: A behavioral finance perspective // Journal of Entrepreneurial Finance. 2010. Vol.7</w:t>
      </w:r>
      <w:r w:rsidRPr="00CB3118">
        <w:rPr>
          <w:rFonts w:ascii="Times New Roman" w:hAnsi="Times New Roman"/>
          <w:sz w:val="28"/>
          <w:szCs w:val="28"/>
        </w:rPr>
        <w:t>,</w:t>
      </w:r>
      <w:r w:rsidRPr="00CB3118">
        <w:rPr>
          <w:rFonts w:ascii="Times New Roman" w:hAnsi="Times New Roman"/>
          <w:sz w:val="28"/>
          <w:szCs w:val="28"/>
          <w:lang w:val="en-US"/>
        </w:rPr>
        <w:t xml:space="preserve"> pp. 80-118</w:t>
      </w:r>
    </w:p>
    <w:p w:rsidR="006A2536" w:rsidRPr="00CB3118" w:rsidRDefault="006A2536" w:rsidP="0038612C">
      <w:pPr>
        <w:pStyle w:val="4"/>
        <w:rPr>
          <w:lang w:val="en-US"/>
        </w:rPr>
      </w:pPr>
      <w:r w:rsidRPr="00CB3118">
        <w:t>Электронные</w:t>
      </w:r>
      <w:r w:rsidRPr="00CB3118">
        <w:rPr>
          <w:lang w:val="en-US"/>
        </w:rPr>
        <w:t xml:space="preserve"> </w:t>
      </w:r>
      <w:r w:rsidRPr="00CB3118">
        <w:t>ресурсы</w:t>
      </w:r>
    </w:p>
    <w:p w:rsidR="006A2536" w:rsidRPr="00CB3118" w:rsidRDefault="006A2536" w:rsidP="006A253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A2536" w:rsidRDefault="006A2536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3118">
        <w:rPr>
          <w:rFonts w:ascii="Times New Roman" w:hAnsi="Times New Roman"/>
          <w:sz w:val="28"/>
          <w:szCs w:val="28"/>
        </w:rPr>
        <w:t xml:space="preserve">Сайт Пермской научной школы искусственного интеллекта [Электронный ресурс]. – Режим доступа: </w:t>
      </w:r>
      <w:hyperlink r:id="rId57" w:history="1">
        <w:r w:rsidRPr="00CB3118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CB3118">
          <w:rPr>
            <w:rStyle w:val="a7"/>
            <w:rFonts w:ascii="Times New Roman" w:hAnsi="Times New Roman"/>
            <w:sz w:val="28"/>
            <w:szCs w:val="28"/>
          </w:rPr>
          <w:t>://www.Perm</w:t>
        </w:r>
        <w:r w:rsidRPr="00CB3118">
          <w:rPr>
            <w:rStyle w:val="a7"/>
            <w:rFonts w:ascii="Times New Roman" w:hAnsi="Times New Roman"/>
            <w:sz w:val="28"/>
            <w:szCs w:val="28"/>
            <w:lang w:val="en-US"/>
          </w:rPr>
          <w:t>A</w:t>
        </w:r>
        <w:r w:rsidRPr="00CB3118">
          <w:rPr>
            <w:rStyle w:val="a7"/>
            <w:rFonts w:ascii="Times New Roman" w:hAnsi="Times New Roman"/>
            <w:sz w:val="28"/>
            <w:szCs w:val="28"/>
          </w:rPr>
          <w:t>i.ru</w:t>
        </w:r>
      </w:hyperlink>
    </w:p>
    <w:p w:rsidR="006A2536" w:rsidRPr="0008586C" w:rsidRDefault="0008586C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РосБизнесКонсалтинг</w:t>
      </w:r>
      <w:proofErr w:type="spellEnd"/>
      <w:r w:rsidR="006A2536"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2536" w:rsidRPr="00CB3118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="006A2536"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58" w:history="1">
        <w:r w:rsidR="006A2536" w:rsidRPr="004565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http://www.rbc.ru/kromonov.shtml</w:t>
        </w:r>
      </w:hyperlink>
    </w:p>
    <w:p w:rsidR="0008586C" w:rsidRDefault="0008586C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ЦБ РФ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3118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59" w:history="1">
        <w:r w:rsidRPr="0008586C">
          <w:rPr>
            <w:rStyle w:val="a7"/>
            <w:rFonts w:ascii="Times New Roman" w:hAnsi="Times New Roman"/>
            <w:sz w:val="28"/>
            <w:szCs w:val="28"/>
          </w:rPr>
          <w:t>http://cbr.ru/</w:t>
        </w:r>
      </w:hyperlink>
    </w:p>
    <w:p w:rsidR="0008586C" w:rsidRPr="0008586C" w:rsidRDefault="0008586C" w:rsidP="006A2536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Сайт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3118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Pr="004565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60" w:history="1">
        <w:r w:rsidRPr="0008586C">
          <w:rPr>
            <w:rStyle w:val="a7"/>
            <w:rFonts w:ascii="Times New Roman" w:hAnsi="Times New Roman"/>
            <w:sz w:val="28"/>
            <w:szCs w:val="28"/>
          </w:rPr>
          <w:t>http://www.banki.ru/</w:t>
        </w:r>
      </w:hyperlink>
    </w:p>
    <w:p w:rsidR="000652D8" w:rsidRDefault="000652D8" w:rsidP="006C775B">
      <w:pPr>
        <w:spacing w:after="0" w:line="240" w:lineRule="auto"/>
        <w:jc w:val="center"/>
        <w:rPr>
          <w:rFonts w:eastAsia="Times New Roman"/>
          <w:b/>
          <w:bCs/>
          <w:sz w:val="12"/>
          <w:szCs w:val="18"/>
          <w:lang w:eastAsia="ru-RU"/>
        </w:rPr>
        <w:sectPr w:rsidR="000652D8" w:rsidSect="00BB59DF">
          <w:footerReference w:type="default" r:id="rId61"/>
          <w:headerReference w:type="first" r:id="rId62"/>
          <w:footerReference w:type="first" r:id="rId6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536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3242"/>
        <w:gridCol w:w="919"/>
        <w:gridCol w:w="919"/>
        <w:gridCol w:w="689"/>
        <w:gridCol w:w="689"/>
        <w:gridCol w:w="691"/>
        <w:gridCol w:w="689"/>
        <w:gridCol w:w="689"/>
        <w:gridCol w:w="689"/>
        <w:gridCol w:w="691"/>
        <w:gridCol w:w="689"/>
        <w:gridCol w:w="919"/>
        <w:gridCol w:w="689"/>
        <w:gridCol w:w="689"/>
        <w:gridCol w:w="1104"/>
        <w:gridCol w:w="942"/>
        <w:gridCol w:w="426"/>
      </w:tblGrid>
      <w:tr w:rsidR="00FD3F16" w:rsidRPr="00B6337A" w:rsidTr="006726DF">
        <w:trPr>
          <w:trHeight w:val="434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b/>
                <w:bCs/>
                <w:sz w:val="12"/>
                <w:szCs w:val="18"/>
                <w:lang w:eastAsia="ru-RU"/>
              </w:rPr>
              <w:lastRenderedPageBreak/>
              <w:t>Банк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251081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12"/>
                <w:szCs w:val="18"/>
                <w:lang w:eastAsia="ru-RU"/>
              </w:rPr>
              <w:pict>
                <v:shape id="_x0000_s1223" type="#_x0000_t202" style="position:absolute;left:0;text-align:left;margin-left:120.05pt;margin-top:402.55pt;width:36.75pt;height:110.85pt;z-index:251703296;mso-position-horizontal-relative:text;mso-position-vertical-relative:text;mso-width-relative:margin;mso-height-relative:margin" stroked="f">
                  <v:textbox style="layout-flow:vertical;mso-next-textbox:#_x0000_s1223">
                    <w:txbxContent>
                      <w:p w:rsidR="00CA6ECE" w:rsidRPr="00FC3B3C" w:rsidRDefault="00CA6ECE" w:rsidP="006726D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C3B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D3F16"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="00FD3F16"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X</w:t>
            </w:r>
            <w:r w:rsidRPr="00B6337A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8"/>
                <w:vertAlign w:val="subscript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2"/>
                <w:szCs w:val="18"/>
                <w:lang w:eastAsia="ru-RU"/>
              </w:rPr>
              <w:t>D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'РУСИЧ ЦЕНТР БАНК'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189750000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3746284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АКЦИОНЕРНЫЙ КОММЕРЧЕСКИЙ БАНК "ЭКСПРЕСС"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155000000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7882196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ОТКРЫТОЕ АКЦИОНЕРНОЕ ОБЩЕСТВО АКЦИОНЕРНЫЙ </w:t>
            </w:r>
            <w:proofErr w:type="spellStart"/>
            <w:proofErr w:type="gram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АКЦИОНЕРНЫЙ</w:t>
            </w:r>
            <w:proofErr w:type="spellEnd"/>
            <w:proofErr w:type="gram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КОММЕРЧЕСКИЙ ЗЕМЕЛЬНЫЙ БАНК "ДЕРБЕНТ-КРЕДИТ"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357196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"ТРАНСЭНЕРГОБАНК"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1953890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Коммерческий Банк "КАМЧАТКА"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94000000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755905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Мобилбанк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176668000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1695047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Витас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207984023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4555907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Коммерческий банк Объединенный банк развития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269420000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1963080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"УРАЛЬСКИЙ ТРАСТОВЫЙ 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1219819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251081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noProof/>
                <w:color w:val="000000"/>
                <w:sz w:val="12"/>
                <w:szCs w:val="18"/>
                <w:lang w:eastAsia="ru-RU"/>
              </w:rPr>
              <w:pict>
                <v:shape id="_x0000_s1224" type="#_x0000_t202" style="position:absolute;left:0;text-align:left;margin-left:21.7pt;margin-top:-.2pt;width:31.2pt;height:200.8pt;z-index:251704320;mso-position-horizontal-relative:text;mso-position-vertical-relative:text;mso-width-relative:margin;mso-height-relative:margin" stroked="f">
                  <v:textbox style="layout-flow:vertical;mso-next-textbox:#_x0000_s1224">
                    <w:txbxContent>
                      <w:p w:rsidR="00CA6ECE" w:rsidRPr="00FC3B3C" w:rsidRDefault="00CA6ECE" w:rsidP="006726DF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Обуча</w:t>
                        </w:r>
                        <w:r w:rsidRPr="00FC3B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ющее множество</w:t>
                        </w:r>
                      </w:p>
                    </w:txbxContent>
                  </v:textbox>
                </v:shape>
              </w:pict>
            </w:r>
            <w:r w:rsidR="00FD3F16"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"Орловский социальный 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95,6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3453899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КБ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Сембанк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99400000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1133689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ПВ-Банк (закрытое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547367000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5671381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АКБ Сибирский Энергетический Банк (ЗАО)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95000000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254261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Закрытое Акционерное Общество коммерческий банк "Пятигорск"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1212389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251081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12"/>
                <w:szCs w:val="18"/>
                <w:lang w:eastAsia="ru-RU"/>
              </w:rPr>
              <w:pict>
                <v:shape id="_x0000_s1236" type="#_x0000_t202" style="position:absolute;left:0;text-align:left;margin-left:-38.4pt;margin-top:9.5pt;width:30.15pt;height:27.95pt;z-index:251658238;mso-position-horizontal-relative:text;mso-position-vertical-relative:text;mso-width-relative:margin;mso-height-relative:margin" stroked="f">
                  <v:textbox style="layout-flow:vertical;mso-next-textbox:#_x0000_s1236">
                    <w:txbxContent>
                      <w:p w:rsidR="00565CD5" w:rsidRDefault="00565CD5" w:rsidP="00565CD5">
                        <w:pPr>
                          <w:jc w:val="center"/>
                        </w:pPr>
                        <w:r>
                          <w:t>59</w:t>
                        </w:r>
                      </w:p>
                    </w:txbxContent>
                  </v:textbox>
                </v:shape>
              </w:pict>
            </w:r>
            <w:r w:rsidR="00FD3F16"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Коммерческий банк 'Охотный ряд' (Общество с ограниченной ответственностью)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1351890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ЕВРОКОМБАНК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499000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Коммерческий банк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Еврорасчет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(Общество с ограниченной ответственностью)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68,8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74,9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256932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Коммерческий Банк Национальный промышленный банк (закрытое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79,3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83,2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268,7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5779834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Акционерный коммерческий Удмуртский инвестиционно-строительный банк (открытое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82,4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1332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334667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Уральский инновационный коммерческий банк "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Уралинкомбанк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121,8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107,4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687,9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1462951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АКЦИОНЕРНЫЙ КОММЕРЧЕСКИЙ БАНК "ГАЛАБАНК" ЗАКРЫТОЕ АКЦИОНЕРНОЕ ОБЩЕСТВО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1266,2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37130000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344848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ОАО «Акционерный коммерческий банк «Кодекс»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55,3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67,3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218,6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733755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Коммерческий банк Евросоюз (общество с ограниченной ответственностью)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73,7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82000000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225899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АМТ 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52,1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181,4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12440739000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44994453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Коммерческий Банк 'РАТИБОР-БАНК' (общество с ограниченной ответственностью)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65,4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392,3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604229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"Международный торгово-промышленный 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104,3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305129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Востокбизнесбанк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62,3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81,1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28117900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570564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Коммерческий банк НЕОПОЛИС-БАНК (Общество с ограниченной ответственностью)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75,1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174,9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165254000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490558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bookmarkStart w:id="4" w:name="_GoBack" w:colFirst="14" w:colLast="14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Акционерный Коммерческий Банк Международные финансовые технологии (Открытое Акционерное </w:t>
            </w: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lastRenderedPageBreak/>
              <w:t>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lastRenderedPageBreak/>
              <w:t>46,2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67,5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107,6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111,1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915349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bookmarkEnd w:id="4"/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lastRenderedPageBreak/>
              <w:t xml:space="preserve">Акционерный Коммерческий Банк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Мультибанк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Открытое Акционерное Общество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38,2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125,3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1311934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коммерческий банк "Донской инвестиционный 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62,8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101,2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313,6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460000000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1178016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"Уральский финансово-промышленный 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93,4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101,1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541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7145765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Банк &lt;Монетный дом&gt; Открытое акционерное общество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108,3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306300000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5735455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Банк Империя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330,6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518400000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4046111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Коммерческий банк СОЦЭКОНОМБАНК (Общество с ограниченной ответственностью)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91,1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91,6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76,8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1007604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ОАО Инновационный Коммерческий Банк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Петрофф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-банк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230,7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242105500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12245741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'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Межпромбанк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Плюс'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225,5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6578540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АКБ 'ТРОЙКА' (ОАО)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128,3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133,9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188,4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31900000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325273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ЗАО Международный Промышленный 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53,1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78,4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148,6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137144883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Общество с ограниченной ответственностью Борский коммерческий 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56,2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68,2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490,9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101028000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1288854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Акционерный коммерческий банк Первый Капитал (Закрытое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83,9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124,6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50500000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541647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Банк "АЛЕКСАНДРОВСКИЙ"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148764416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14457430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Закрытое акционерное общество 'Акционерный коммерческий банк 'АЛЕФ-БАНК'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1125817200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10695530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"АНКОР БАНК СБЕРЕЖЕНИЙ"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434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250474830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4325612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Арксбанк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428680000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2201176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251081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12"/>
                <w:szCs w:val="18"/>
                <w:lang w:eastAsia="ru-RU"/>
              </w:rPr>
              <w:pict>
                <v:shape id="_x0000_s1237" type="#_x0000_t202" style="position:absolute;left:0;text-align:left;margin-left:-34.65pt;margin-top:14.4pt;width:26.05pt;height:27.95pt;z-index:251657213;mso-position-horizontal-relative:text;mso-position-vertical-relative:text;mso-width-relative:margin;mso-height-relative:margin" stroked="f">
                  <v:textbox style="layout-flow:vertical">
                    <w:txbxContent>
                      <w:p w:rsidR="00565CD5" w:rsidRDefault="00565CD5" w:rsidP="00565CD5">
                        <w:pPr>
                          <w:jc w:val="center"/>
                        </w:pPr>
                        <w:r>
                          <w:t>60</w:t>
                        </w:r>
                      </w:p>
                    </w:txbxContent>
                  </v:textbox>
                </v:shape>
              </w:pict>
            </w:r>
            <w:r w:rsidR="00FD3F16"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коммерческий банк "Ассоциация"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404981268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4973302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ББР Банк (закрытое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450000000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13968959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Коммерческий банк БНП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Париба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Восток Общество с ограниченной ответственностью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4960000000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10944034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акционерный коммерческий банк "Балтика"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831564451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10220123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"Бан</w:t>
            </w:r>
            <w:proofErr w:type="gram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к"</w:t>
            </w:r>
            <w:proofErr w:type="gram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МБА-МОСКВА" Общество с ограниченной ответственностью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84,9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353,7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856110000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22923575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"БАНК "САНКТ-ПЕТЕРБУРГ"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411,7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386029935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324313472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АВТОВАЗБАНК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32,7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146,1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544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1988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1150000000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23008566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ЗАО Банк Жилищного Финансирования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140,8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63,9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350000000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9194881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Закрытое акционерное общество Банк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Интеза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85,6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180,7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10820180800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86038999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Акционерный коммерческий банк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Банк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Москвы (ОАО)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211,6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27174559400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1209102973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Коммерческий банк Судостроительный банк (общество с ограниченной ответственностью)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61,9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67,1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318,8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2660000000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42615401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Сбербанк России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72,9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125,3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67760844000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10419419163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Газпромбанк (Открытое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516,3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24532277000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2397872577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"Российский Сельскохозяйственный 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139,9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70,9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1,88048E+11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1384241140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Альфа-Банк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65,1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424,4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59587623000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923284642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lastRenderedPageBreak/>
              <w:t xml:space="preserve">Закрытое акционерное общество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ЮниКредитБанк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66,4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98,5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162,8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40438324420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878191038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2A4D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Акционерный коммерческий банк РОСБАНК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57,5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147,1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15514018530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599456696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Промсвязьбанк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11133854746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561483919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НОМОС-БАНК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95,5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333,7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5226118500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454205651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Закрытое акционерное общество Райффайзенбанк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212,8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36711260000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571916479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Открытое Акционерное Общество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ТрансКредитБанк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63,1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78,9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349,2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2621075719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503270130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БАНК УРАЛСИБ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46,2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76,9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29257580856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420415705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"МДМ 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68,5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93,5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211,8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3924979016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342439698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Хоум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Кредит энд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Финанс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4173000000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150487440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Закрытое Акционерное Общество Банк Русский Стандарт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41,4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117,9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59,7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1272883000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183749824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2A4D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МОСКОВСКИЙ КРЕДИТНЫЙ БАНК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173,4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130,7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265,2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12677832952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228879784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"Акционерный Банк "РОССИЯ"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53,8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521,7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533911800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300666219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Закрытое акционерное общество коммерческий банк Ситибанк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111,7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92,6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162,2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283474709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ХАНТЫ-МАНСИЙСКИЙ БАНК ОТКРЫТОЕ АКЦИОНЕРНОЕ ОБЩЕСТВО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85,9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361,1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10500000000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216501480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Межрегиональный коммерческий банк развития связи и информатики (открытое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46,1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79,8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19026286072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221469909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Коммерческий банк Петрокоммерц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62,2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74,3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349,4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6701754390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196059605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Открытое Акционерное Общество </w:t>
            </w:r>
            <w:proofErr w:type="spellStart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Нордеа</w:t>
            </w:r>
            <w:proofErr w:type="spellEnd"/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 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245,2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87,4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362,5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1010900000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270532149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"Восточный экспресс 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109,3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104,2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871579990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136290510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251081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14"/>
                <w:lang w:eastAsia="ru-RU"/>
              </w:rPr>
              <w:pict>
                <v:shape id="_x0000_s1238" type="#_x0000_t202" style="position:absolute;left:0;text-align:left;margin-left:-34.9pt;margin-top:5.2pt;width:25.85pt;height:27.95pt;z-index:251705344;mso-position-horizontal-relative:text;mso-position-vertical-relative:text;mso-width-relative:margin;mso-height-relative:margin" stroked="f">
                  <v:textbox style="layout-flow:vertical">
                    <w:txbxContent>
                      <w:p w:rsidR="00565CD5" w:rsidRDefault="00565CD5" w:rsidP="00565CD5">
                        <w:pPr>
                          <w:jc w:val="center"/>
                        </w:pPr>
                        <w:r>
                          <w:t>61</w:t>
                        </w:r>
                      </w:p>
                    </w:txbxContent>
                  </v:textbox>
                </v:shape>
              </w:pict>
            </w:r>
            <w:r w:rsidR="00FD3F16"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Банк ЗЕНИТ (открытое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111,4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93,9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333,6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11545000000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213648144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Банк "Возрождение"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55,1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86,6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264,8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250431990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181472780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2A4DF1">
        <w:trPr>
          <w:trHeight w:val="147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2A4DF1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К</w:t>
            </w:r>
            <w:r w:rsidR="00FD3F16"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оммерческий банк ГЛОБЭКС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65,8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81,5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370,3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12584431000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170651180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Банк 'ОТКРЫТИЕ'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41,4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82,2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85,7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366,4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6463138836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167553085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ИНГ БАНК (ЕВРАЗИЯ) ЗАО (ЗАКРЫТОЕ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105,8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236,7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2155600000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37266041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Национальный банк "ТРАСТ"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97,4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105,8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1946490235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175142842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Акционерный коммерческий банк Московский Индустриальный банк (открытое акционерное общество)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80,1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69,4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487,3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1662497700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141418756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ОТП 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117,1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2797887853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46254000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МТС-Банк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31,2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95,6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23,7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349,5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1420829000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142176035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"БИНБАНК"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102,8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20,5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492,4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5665000000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132022993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"Уральский банк реконструкции и развития"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99,1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99,8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376,3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3004363002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100791604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Открытое акционерное общество Банк Северный морской путь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24,4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515,9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1989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809800300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106374278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>"Акционерный коммерческий банк содействия коммерции и бизнесу"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40,3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84,3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110,2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2124895000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110844102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  <w:tr w:rsidR="00FD3F16" w:rsidRPr="00B6337A" w:rsidTr="006726DF">
        <w:trPr>
          <w:trHeight w:val="255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B6337A" w:rsidRDefault="00FD3F16" w:rsidP="006726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2"/>
                <w:szCs w:val="18"/>
                <w:lang w:eastAsia="ru-RU"/>
              </w:rPr>
            </w:pPr>
            <w:r w:rsidRPr="00B6337A">
              <w:rPr>
                <w:rFonts w:eastAsia="Times New Roman"/>
                <w:color w:val="000000"/>
                <w:sz w:val="12"/>
                <w:szCs w:val="18"/>
                <w:lang w:eastAsia="ru-RU"/>
              </w:rPr>
              <w:t xml:space="preserve">Акционерный Коммерческий Банк "НОВИКОМБАНК"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46,1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71,6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22,8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559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1993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3407408000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100256555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16" w:rsidRPr="006726DF" w:rsidRDefault="00FD3F16" w:rsidP="006C775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8"/>
                <w:lang w:eastAsia="ru-RU"/>
              </w:rPr>
            </w:pPr>
            <w:r w:rsidRPr="006726DF">
              <w:rPr>
                <w:rFonts w:eastAsia="Times New Roman"/>
                <w:color w:val="000000"/>
                <w:sz w:val="14"/>
                <w:szCs w:val="18"/>
                <w:lang w:eastAsia="ru-RU"/>
              </w:rPr>
              <w:t>0</w:t>
            </w:r>
          </w:p>
        </w:tc>
      </w:tr>
    </w:tbl>
    <w:p w:rsidR="00AF40AC" w:rsidRDefault="00AF40AC" w:rsidP="006726DF">
      <w:pPr>
        <w:spacing w:after="0" w:line="240" w:lineRule="auto"/>
        <w:rPr>
          <w:rFonts w:eastAsia="Times New Roman"/>
          <w:color w:val="000000"/>
          <w:sz w:val="14"/>
          <w:lang w:eastAsia="ru-RU"/>
        </w:rPr>
        <w:sectPr w:rsidR="00AF40AC" w:rsidSect="000652D8">
          <w:footerReference w:type="default" r:id="rId64"/>
          <w:footerReference w:type="first" r:id="rId65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2866"/>
        <w:tblW w:w="14675" w:type="dxa"/>
        <w:tblLayout w:type="fixed"/>
        <w:tblLook w:val="04A0" w:firstRow="1" w:lastRow="0" w:firstColumn="1" w:lastColumn="0" w:noHBand="0" w:noVBand="1"/>
      </w:tblPr>
      <w:tblGrid>
        <w:gridCol w:w="3096"/>
        <w:gridCol w:w="658"/>
        <w:gridCol w:w="658"/>
        <w:gridCol w:w="660"/>
        <w:gridCol w:w="658"/>
        <w:gridCol w:w="658"/>
        <w:gridCol w:w="878"/>
        <w:gridCol w:w="658"/>
        <w:gridCol w:w="660"/>
        <w:gridCol w:w="658"/>
        <w:gridCol w:w="658"/>
        <w:gridCol w:w="878"/>
        <w:gridCol w:w="658"/>
        <w:gridCol w:w="660"/>
        <w:gridCol w:w="1096"/>
        <w:gridCol w:w="1067"/>
        <w:gridCol w:w="416"/>
      </w:tblGrid>
      <w:tr w:rsidR="00FC3B3C" w:rsidRPr="00F119F6" w:rsidTr="00FC3B3C">
        <w:trPr>
          <w:trHeight w:val="307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ind w:left="-284"/>
              <w:jc w:val="center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lastRenderedPageBreak/>
              <w:t>Банк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X</w:t>
            </w:r>
            <w:r w:rsidRPr="00F119F6">
              <w:rPr>
                <w:rFonts w:ascii="Times New Roman" w:eastAsia="Times New Roman" w:hAnsi="Times New Roman"/>
                <w:color w:val="000000"/>
                <w:sz w:val="14"/>
                <w:szCs w:val="20"/>
                <w:vertAlign w:val="subscript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</w:pPr>
            <w:r w:rsidRPr="00F119F6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20"/>
                <w:lang w:eastAsia="ru-RU"/>
              </w:rPr>
              <w:t>D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Открытое акционерное общество ТНГИБАНК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67,9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81,8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81,8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28,7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15415450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99975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Акционерный Банк "Сир" (открытое акционерное общество)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59,5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92,8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216,9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35141000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742873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Закрытое акционерное общество Акционерный коммерческий банк Межрегиональный инвестиционный банк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18,7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168,5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297,7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100000000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10712552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251081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noProof/>
                <w:color w:val="000000"/>
                <w:sz w:val="16"/>
                <w:szCs w:val="20"/>
                <w:lang w:eastAsia="ru-RU"/>
              </w:rPr>
              <w:pict>
                <v:shape id="_x0000_s1222" type="#_x0000_t202" style="position:absolute;left:0;text-align:left;margin-left:23pt;margin-top:-7.6pt;width:31.2pt;height:200.8pt;z-index:251702272;mso-position-horizontal-relative:text;mso-position-vertical-relative:text;mso-width-relative:margin;mso-height-relative:margin" stroked="f">
                  <v:textbox style="layout-flow:vertical;mso-next-textbox:#_x0000_s1222">
                    <w:txbxContent>
                      <w:p w:rsidR="00CA6ECE" w:rsidRPr="00FC3B3C" w:rsidRDefault="00CA6ECE" w:rsidP="00FC3B3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FC3B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Тестирующее множество</w:t>
                        </w:r>
                      </w:p>
                    </w:txbxContent>
                  </v:textbox>
                </v:shape>
              </w:pict>
            </w:r>
            <w:r w:rsidR="00FC3B3C"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Международный банк СЕНАТОР (Общество с ограниченной ответственностью)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44,1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62,2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84,3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198,8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40000000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1720044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Общество с ограниченной ответственностью Коммерческий Банк "Универсал"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26,4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117,2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117,4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23,6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282,3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38030000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262045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Общество с ограниченной ответственностью "Коммерческий банк "Первомайский"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65,2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49,6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86,9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24,6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126,3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52000000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923907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Восточно-Европейский коммерческий банк (открытое акционерное общество)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22,8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52,5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215,6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325000000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980211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Коммерческий Банк Вымпел (открытое акционерное общество)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62,2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334060000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811608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 xml:space="preserve">Коммерческий банк </w:t>
            </w:r>
            <w:proofErr w:type="spellStart"/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Банк</w:t>
            </w:r>
            <w:proofErr w:type="spellEnd"/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 xml:space="preserve"> высоких технологий (общество с ограниченной ответственностью)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37,6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15,7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51,5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43,3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15,2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128,9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809295000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4578991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Общество с ограниченной ответственностью Банк Евро Трейд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49,9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93,2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42000000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334 428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Акционерный Коммерческий Банк Абсолют Банк (ЗАО)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1844840000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112439716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Закрытое акционерное общество городской коммерческий банк "</w:t>
            </w:r>
            <w:proofErr w:type="spellStart"/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Автоградбанк</w:t>
            </w:r>
            <w:proofErr w:type="spellEnd"/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121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115000000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4181121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КОММЕРЧЕСКИЙ БАНК АГРОПРОМКРЕДИТ (Открытое акционерное общество)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1890000000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20679966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 xml:space="preserve">Общество с ограниченной ответственностью Коммерческий Банк </w:t>
            </w:r>
            <w:proofErr w:type="spellStart"/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Агросоюз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644000000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7608324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Коммерческий Банк Адмиралтейский (общество с ограниченной ответственностью)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713646000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10524954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"Азиатско-Тихоокеанский Банк" (открытое акционерное общество)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554290219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58127163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Общество с ограниченной ответственностью коммерческий банк "</w:t>
            </w:r>
            <w:proofErr w:type="spellStart"/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Алтайэнергобанк</w:t>
            </w:r>
            <w:proofErr w:type="spellEnd"/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"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1050000000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12032591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</w:tr>
      <w:tr w:rsidR="00FC3B3C" w:rsidRPr="00F119F6" w:rsidTr="00FC3B3C">
        <w:trPr>
          <w:trHeight w:val="307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119F6" w:rsidRDefault="00FC3B3C" w:rsidP="00FC3B3C">
            <w:pPr>
              <w:spacing w:after="0" w:line="240" w:lineRule="auto"/>
              <w:rPr>
                <w:rFonts w:eastAsia="Times New Roman"/>
                <w:color w:val="000000"/>
                <w:sz w:val="14"/>
                <w:lang w:eastAsia="ru-RU"/>
              </w:rPr>
            </w:pPr>
            <w:r w:rsidRPr="00F119F6">
              <w:rPr>
                <w:rFonts w:eastAsia="Times New Roman"/>
                <w:color w:val="000000"/>
                <w:sz w:val="14"/>
                <w:lang w:eastAsia="ru-RU"/>
              </w:rPr>
              <w:t>Акционерный коммерческий банк "АК БАРС" (ОАО)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66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1993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28215396326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300227234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B3C" w:rsidRPr="00FC3B3C" w:rsidRDefault="00FC3B3C" w:rsidP="00FC3B3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eastAsia="ru-RU"/>
              </w:rPr>
            </w:pPr>
            <w:r w:rsidRPr="00FC3B3C">
              <w:rPr>
                <w:rFonts w:eastAsia="Times New Roman"/>
                <w:color w:val="000000"/>
                <w:sz w:val="16"/>
                <w:lang w:eastAsia="ru-RU"/>
              </w:rPr>
              <w:t>0</w:t>
            </w:r>
          </w:p>
        </w:tc>
      </w:tr>
    </w:tbl>
    <w:p w:rsidR="00AF40AC" w:rsidRDefault="00251081" w:rsidP="00FC3B3C">
      <w:pPr>
        <w:pStyle w:val="aa"/>
        <w:ind w:firstLine="0"/>
        <w:sectPr w:rsidR="00AF40AC" w:rsidSect="000652D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rPr>
          <w:noProof/>
        </w:rPr>
        <w:pict>
          <v:shape id="_x0000_s1239" type="#_x0000_t202" style="position:absolute;left:0;text-align:left;margin-left:-45.8pt;margin-top:252.2pt;width:30.15pt;height:27.95pt;z-index:251706368;mso-position-horizontal-relative:text;mso-position-vertical-relative:text;mso-width-relative:margin;mso-height-relative:margin" stroked="f">
            <v:textbox style="layout-flow:vertical">
              <w:txbxContent>
                <w:p w:rsidR="00565CD5" w:rsidRDefault="00565CD5" w:rsidP="00565CD5">
                  <w:pPr>
                    <w:jc w:val="center"/>
                  </w:pPr>
                  <w:r>
                    <w:t>62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220" type="#_x0000_t202" style="position:absolute;left:0;text-align:left;margin-left:733.3pt;margin-top:391.05pt;width:36.75pt;height:110.85pt;z-index:251700224;mso-position-horizontal-relative:text;mso-position-vertical-relative:text;mso-width-relative:margin;mso-height-relative:margin" stroked="f">
            <v:textbox style="layout-flow:vertical;mso-next-textbox:#_x0000_s1220">
              <w:txbxContent>
                <w:p w:rsidR="00CA6ECE" w:rsidRPr="00FC3B3C" w:rsidRDefault="00CA6EC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3B3C"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</w:p>
    <w:p w:rsidR="00FD3F16" w:rsidRPr="00E51B86" w:rsidRDefault="00FD3F16" w:rsidP="000652D8">
      <w:pPr>
        <w:pStyle w:val="aa"/>
        <w:ind w:firstLine="0"/>
      </w:pPr>
    </w:p>
    <w:sectPr w:rsidR="00FD3F16" w:rsidRPr="00E51B86" w:rsidSect="000652D8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8B" w:rsidRDefault="0070278B" w:rsidP="002428A4">
      <w:pPr>
        <w:spacing w:after="0" w:line="240" w:lineRule="auto"/>
      </w:pPr>
      <w:r>
        <w:separator/>
      </w:r>
    </w:p>
  </w:endnote>
  <w:endnote w:type="continuationSeparator" w:id="0">
    <w:p w:rsidR="0070278B" w:rsidRDefault="0070278B" w:rsidP="0024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178168"/>
    </w:sdtPr>
    <w:sdtEndPr/>
    <w:sdtContent>
      <w:p w:rsidR="00BB59DF" w:rsidRDefault="002510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A6ECE" w:rsidRDefault="00CA6E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178177"/>
    </w:sdtPr>
    <w:sdtEndPr/>
    <w:sdtContent>
      <w:p w:rsidR="00BB59DF" w:rsidRDefault="00BB59DF">
        <w:pPr>
          <w:pStyle w:val="a5"/>
          <w:jc w:val="center"/>
        </w:pPr>
      </w:p>
      <w:p w:rsidR="00BB59DF" w:rsidRDefault="00251081">
        <w:pPr>
          <w:pStyle w:val="a5"/>
          <w:jc w:val="center"/>
        </w:pPr>
      </w:p>
    </w:sdtContent>
  </w:sdt>
  <w:p w:rsidR="00BB59DF" w:rsidRDefault="00BB5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178131"/>
    </w:sdtPr>
    <w:sdtEndPr/>
    <w:sdtContent>
      <w:p w:rsidR="00BB59DF" w:rsidRDefault="00251081">
        <w:pPr>
          <w:pStyle w:val="a5"/>
          <w:jc w:val="center"/>
        </w:pPr>
      </w:p>
    </w:sdtContent>
  </w:sdt>
  <w:p w:rsidR="00BB59DF" w:rsidRDefault="00BB59D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F" w:rsidRDefault="00BB5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8B" w:rsidRDefault="0070278B" w:rsidP="002428A4">
      <w:pPr>
        <w:spacing w:after="0" w:line="240" w:lineRule="auto"/>
      </w:pPr>
      <w:r>
        <w:separator/>
      </w:r>
    </w:p>
  </w:footnote>
  <w:footnote w:type="continuationSeparator" w:id="0">
    <w:p w:rsidR="0070278B" w:rsidRDefault="0070278B" w:rsidP="0024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CE" w:rsidRDefault="00251081">
    <w:pPr>
      <w:pStyle w:val="a3"/>
    </w:pPr>
    <w:r>
      <w:rPr>
        <w:noProof/>
        <w:lang w:eastAsia="zh-TW"/>
      </w:rPr>
      <w:pict>
        <v:rect id="_x0000_s45061" style="position:absolute;margin-left:-2.5pt;margin-top:252.65pt;width:30.15pt;height:70.5pt;rotation:180;z-index:251664384;mso-position-horizontal-relative:left-margin-area;mso-position-vertical-relative:page" o:allowincell="f" stroked="f">
          <v:textbox style="layout-flow:vertical">
            <w:txbxContent>
              <w:p w:rsidR="002A4DF1" w:rsidRDefault="002A4DF1">
                <w:pPr>
                  <w:jc w:val="center"/>
                  <w:rPr>
                    <w:rFonts w:asciiTheme="majorHAnsi" w:hAnsiTheme="majorHAnsi"/>
                    <w:sz w:val="48"/>
                    <w:szCs w:val="44"/>
                  </w:rPr>
                </w:pPr>
              </w:p>
            </w:txbxContent>
          </v:textbox>
          <w10:wrap anchorx="margin" anchory="page"/>
        </v:rect>
      </w:pict>
    </w:r>
    <w:sdt>
      <w:sdtPr>
        <w:id w:val="86652261"/>
        <w:showingPlcHdr/>
      </w:sdtPr>
      <w:sdtEndPr/>
      <w:sdtContent>
        <w:r w:rsidR="00CA6ECE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401"/>
    <w:multiLevelType w:val="hybridMultilevel"/>
    <w:tmpl w:val="E374911C"/>
    <w:lvl w:ilvl="0" w:tplc="8D8CB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4D38"/>
    <w:multiLevelType w:val="multilevel"/>
    <w:tmpl w:val="5AEC98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DA8276F"/>
    <w:multiLevelType w:val="hybridMultilevel"/>
    <w:tmpl w:val="E8EAEE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248E7"/>
    <w:multiLevelType w:val="hybridMultilevel"/>
    <w:tmpl w:val="346C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671"/>
    <w:multiLevelType w:val="hybridMultilevel"/>
    <w:tmpl w:val="633A4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C0180"/>
    <w:multiLevelType w:val="hybridMultilevel"/>
    <w:tmpl w:val="69729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3A7EB4"/>
    <w:multiLevelType w:val="hybridMultilevel"/>
    <w:tmpl w:val="1ED2B30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18953C47"/>
    <w:multiLevelType w:val="hybridMultilevel"/>
    <w:tmpl w:val="1FC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6424B"/>
    <w:multiLevelType w:val="hybridMultilevel"/>
    <w:tmpl w:val="0CCE81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24992ACE"/>
    <w:multiLevelType w:val="hybridMultilevel"/>
    <w:tmpl w:val="92A40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DE24C6"/>
    <w:multiLevelType w:val="hybridMultilevel"/>
    <w:tmpl w:val="0E76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6A23"/>
    <w:multiLevelType w:val="hybridMultilevel"/>
    <w:tmpl w:val="1FC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050D"/>
    <w:multiLevelType w:val="hybridMultilevel"/>
    <w:tmpl w:val="055AC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666FAA"/>
    <w:multiLevelType w:val="hybridMultilevel"/>
    <w:tmpl w:val="29AE6C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134C4"/>
    <w:multiLevelType w:val="hybridMultilevel"/>
    <w:tmpl w:val="F1BAF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40660"/>
    <w:multiLevelType w:val="hybridMultilevel"/>
    <w:tmpl w:val="869A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C56C3"/>
    <w:multiLevelType w:val="hybridMultilevel"/>
    <w:tmpl w:val="7E24A80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8B2147E"/>
    <w:multiLevelType w:val="multilevel"/>
    <w:tmpl w:val="97D6789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4C117DBA"/>
    <w:multiLevelType w:val="hybridMultilevel"/>
    <w:tmpl w:val="417ED04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56A003E2"/>
    <w:multiLevelType w:val="hybridMultilevel"/>
    <w:tmpl w:val="07B62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13B66"/>
    <w:multiLevelType w:val="multilevel"/>
    <w:tmpl w:val="FA22A6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589C121B"/>
    <w:multiLevelType w:val="hybridMultilevel"/>
    <w:tmpl w:val="A4F48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2F28FB"/>
    <w:multiLevelType w:val="hybridMultilevel"/>
    <w:tmpl w:val="B0285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EF3E17"/>
    <w:multiLevelType w:val="hybridMultilevel"/>
    <w:tmpl w:val="53AC6DA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697B6B71"/>
    <w:multiLevelType w:val="hybridMultilevel"/>
    <w:tmpl w:val="1FC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01BB1"/>
    <w:multiLevelType w:val="hybridMultilevel"/>
    <w:tmpl w:val="A49C6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A0486"/>
    <w:multiLevelType w:val="hybridMultilevel"/>
    <w:tmpl w:val="4B0C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5"/>
  </w:num>
  <w:num w:numId="4">
    <w:abstractNumId w:val="26"/>
  </w:num>
  <w:num w:numId="5">
    <w:abstractNumId w:val="11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</w:num>
  <w:num w:numId="10">
    <w:abstractNumId w:val="25"/>
  </w:num>
  <w:num w:numId="11">
    <w:abstractNumId w:val="10"/>
  </w:num>
  <w:num w:numId="1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8"/>
  </w:num>
  <w:num w:numId="16">
    <w:abstractNumId w:val="23"/>
  </w:num>
  <w:num w:numId="17">
    <w:abstractNumId w:val="2"/>
  </w:num>
  <w:num w:numId="18">
    <w:abstractNumId w:val="20"/>
  </w:num>
  <w:num w:numId="19">
    <w:abstractNumId w:val="9"/>
  </w:num>
  <w:num w:numId="20">
    <w:abstractNumId w:val="22"/>
  </w:num>
  <w:num w:numId="21">
    <w:abstractNumId w:val="12"/>
  </w:num>
  <w:num w:numId="22">
    <w:abstractNumId w:val="5"/>
  </w:num>
  <w:num w:numId="23">
    <w:abstractNumId w:val="6"/>
  </w:num>
  <w:num w:numId="24">
    <w:abstractNumId w:val="21"/>
  </w:num>
  <w:num w:numId="25">
    <w:abstractNumId w:val="16"/>
  </w:num>
  <w:num w:numId="26">
    <w:abstractNumId w:val="19"/>
  </w:num>
  <w:num w:numId="27">
    <w:abstractNumId w:val="7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63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8A4"/>
    <w:rsid w:val="000037DC"/>
    <w:rsid w:val="000062A0"/>
    <w:rsid w:val="00007DB5"/>
    <w:rsid w:val="00013B03"/>
    <w:rsid w:val="0002671B"/>
    <w:rsid w:val="000326CD"/>
    <w:rsid w:val="00044864"/>
    <w:rsid w:val="00045513"/>
    <w:rsid w:val="000652D8"/>
    <w:rsid w:val="00073B11"/>
    <w:rsid w:val="000759B4"/>
    <w:rsid w:val="000800EE"/>
    <w:rsid w:val="00081BD4"/>
    <w:rsid w:val="000821C9"/>
    <w:rsid w:val="00082737"/>
    <w:rsid w:val="0008586C"/>
    <w:rsid w:val="00096B2C"/>
    <w:rsid w:val="000A2A50"/>
    <w:rsid w:val="000B6595"/>
    <w:rsid w:val="000C3ED5"/>
    <w:rsid w:val="000D4D2B"/>
    <w:rsid w:val="000D59B8"/>
    <w:rsid w:val="000D71A2"/>
    <w:rsid w:val="000D7FC7"/>
    <w:rsid w:val="000E0334"/>
    <w:rsid w:val="000F27BC"/>
    <w:rsid w:val="000F739D"/>
    <w:rsid w:val="001055DB"/>
    <w:rsid w:val="001076A3"/>
    <w:rsid w:val="0011389F"/>
    <w:rsid w:val="00117F05"/>
    <w:rsid w:val="00125EF1"/>
    <w:rsid w:val="00131A98"/>
    <w:rsid w:val="001373AD"/>
    <w:rsid w:val="00142C1A"/>
    <w:rsid w:val="00143CEE"/>
    <w:rsid w:val="00161540"/>
    <w:rsid w:val="00172C23"/>
    <w:rsid w:val="001750E7"/>
    <w:rsid w:val="00182ADD"/>
    <w:rsid w:val="001852D4"/>
    <w:rsid w:val="00186A0E"/>
    <w:rsid w:val="00191746"/>
    <w:rsid w:val="00194B2D"/>
    <w:rsid w:val="00194DE2"/>
    <w:rsid w:val="00197F2E"/>
    <w:rsid w:val="001A09BA"/>
    <w:rsid w:val="001C0B39"/>
    <w:rsid w:val="001C55A5"/>
    <w:rsid w:val="001C76A5"/>
    <w:rsid w:val="001D375E"/>
    <w:rsid w:val="001D5C0E"/>
    <w:rsid w:val="001D63E7"/>
    <w:rsid w:val="001D69D8"/>
    <w:rsid w:val="001E3857"/>
    <w:rsid w:val="001F385C"/>
    <w:rsid w:val="001F538E"/>
    <w:rsid w:val="00201B13"/>
    <w:rsid w:val="00202272"/>
    <w:rsid w:val="00202E69"/>
    <w:rsid w:val="00203F07"/>
    <w:rsid w:val="00207BCC"/>
    <w:rsid w:val="00216D4D"/>
    <w:rsid w:val="00225A9A"/>
    <w:rsid w:val="002371B7"/>
    <w:rsid w:val="002428A4"/>
    <w:rsid w:val="002451D1"/>
    <w:rsid w:val="00251081"/>
    <w:rsid w:val="002553EB"/>
    <w:rsid w:val="002639AE"/>
    <w:rsid w:val="00263BBC"/>
    <w:rsid w:val="00274789"/>
    <w:rsid w:val="00275D16"/>
    <w:rsid w:val="00276D17"/>
    <w:rsid w:val="00277F49"/>
    <w:rsid w:val="00282B4C"/>
    <w:rsid w:val="002871A6"/>
    <w:rsid w:val="0028795F"/>
    <w:rsid w:val="00293694"/>
    <w:rsid w:val="00296570"/>
    <w:rsid w:val="002A47A8"/>
    <w:rsid w:val="002A4DF1"/>
    <w:rsid w:val="002A73FA"/>
    <w:rsid w:val="002A75D4"/>
    <w:rsid w:val="002A77D2"/>
    <w:rsid w:val="002C0A47"/>
    <w:rsid w:val="002C7427"/>
    <w:rsid w:val="002D121D"/>
    <w:rsid w:val="002D5520"/>
    <w:rsid w:val="002E6249"/>
    <w:rsid w:val="002E7055"/>
    <w:rsid w:val="002F41B9"/>
    <w:rsid w:val="002F61B9"/>
    <w:rsid w:val="00300826"/>
    <w:rsid w:val="00302106"/>
    <w:rsid w:val="00304F45"/>
    <w:rsid w:val="00305FBC"/>
    <w:rsid w:val="0031118B"/>
    <w:rsid w:val="00325F94"/>
    <w:rsid w:val="00326E4C"/>
    <w:rsid w:val="003324F7"/>
    <w:rsid w:val="00343384"/>
    <w:rsid w:val="00345D83"/>
    <w:rsid w:val="0036107A"/>
    <w:rsid w:val="003665CE"/>
    <w:rsid w:val="00370DEB"/>
    <w:rsid w:val="003754B2"/>
    <w:rsid w:val="00375D82"/>
    <w:rsid w:val="00382BDD"/>
    <w:rsid w:val="0038612C"/>
    <w:rsid w:val="00386985"/>
    <w:rsid w:val="003A61BC"/>
    <w:rsid w:val="003A65D0"/>
    <w:rsid w:val="003A6D1B"/>
    <w:rsid w:val="003B7C93"/>
    <w:rsid w:val="003D1E10"/>
    <w:rsid w:val="003D31DA"/>
    <w:rsid w:val="003E10AC"/>
    <w:rsid w:val="003E2E3D"/>
    <w:rsid w:val="003F2936"/>
    <w:rsid w:val="003F323B"/>
    <w:rsid w:val="00411C11"/>
    <w:rsid w:val="0041204C"/>
    <w:rsid w:val="00414486"/>
    <w:rsid w:val="00416222"/>
    <w:rsid w:val="00435EB9"/>
    <w:rsid w:val="00437F26"/>
    <w:rsid w:val="00445DDF"/>
    <w:rsid w:val="00446FDB"/>
    <w:rsid w:val="0045656F"/>
    <w:rsid w:val="00456F66"/>
    <w:rsid w:val="0046139E"/>
    <w:rsid w:val="00461D5B"/>
    <w:rsid w:val="00463D61"/>
    <w:rsid w:val="00464EE0"/>
    <w:rsid w:val="004654BE"/>
    <w:rsid w:val="00472BA8"/>
    <w:rsid w:val="00474B22"/>
    <w:rsid w:val="004809E2"/>
    <w:rsid w:val="004836D2"/>
    <w:rsid w:val="004877CC"/>
    <w:rsid w:val="0049199F"/>
    <w:rsid w:val="004A3455"/>
    <w:rsid w:val="004A391D"/>
    <w:rsid w:val="004B5722"/>
    <w:rsid w:val="004E58ED"/>
    <w:rsid w:val="004E76AE"/>
    <w:rsid w:val="004F0C6F"/>
    <w:rsid w:val="004F182C"/>
    <w:rsid w:val="004F5550"/>
    <w:rsid w:val="0050267A"/>
    <w:rsid w:val="005064FC"/>
    <w:rsid w:val="005122B9"/>
    <w:rsid w:val="0051233B"/>
    <w:rsid w:val="00514B4E"/>
    <w:rsid w:val="00517D4C"/>
    <w:rsid w:val="00523E27"/>
    <w:rsid w:val="00531106"/>
    <w:rsid w:val="005321F6"/>
    <w:rsid w:val="0054691C"/>
    <w:rsid w:val="00547512"/>
    <w:rsid w:val="00551D0F"/>
    <w:rsid w:val="00565CD5"/>
    <w:rsid w:val="0056616F"/>
    <w:rsid w:val="005669BB"/>
    <w:rsid w:val="00566D2C"/>
    <w:rsid w:val="00571D17"/>
    <w:rsid w:val="00574952"/>
    <w:rsid w:val="00581F88"/>
    <w:rsid w:val="00590679"/>
    <w:rsid w:val="00595C7D"/>
    <w:rsid w:val="005A0FCD"/>
    <w:rsid w:val="005A303F"/>
    <w:rsid w:val="005B26F2"/>
    <w:rsid w:val="005B5A93"/>
    <w:rsid w:val="005C3B75"/>
    <w:rsid w:val="005D4215"/>
    <w:rsid w:val="005D52D7"/>
    <w:rsid w:val="005E229A"/>
    <w:rsid w:val="005F48AB"/>
    <w:rsid w:val="005F7DBE"/>
    <w:rsid w:val="00600818"/>
    <w:rsid w:val="00603BFD"/>
    <w:rsid w:val="006123DD"/>
    <w:rsid w:val="0061639A"/>
    <w:rsid w:val="00620971"/>
    <w:rsid w:val="0062149A"/>
    <w:rsid w:val="00621BBA"/>
    <w:rsid w:val="0063292B"/>
    <w:rsid w:val="0064412E"/>
    <w:rsid w:val="00646CB0"/>
    <w:rsid w:val="006542A3"/>
    <w:rsid w:val="006726DF"/>
    <w:rsid w:val="00680F08"/>
    <w:rsid w:val="00683797"/>
    <w:rsid w:val="00687F97"/>
    <w:rsid w:val="00696FB0"/>
    <w:rsid w:val="006A2536"/>
    <w:rsid w:val="006A44CB"/>
    <w:rsid w:val="006B1A5B"/>
    <w:rsid w:val="006B1DBC"/>
    <w:rsid w:val="006B4CA9"/>
    <w:rsid w:val="006B51D5"/>
    <w:rsid w:val="006C411A"/>
    <w:rsid w:val="006C4622"/>
    <w:rsid w:val="006C775B"/>
    <w:rsid w:val="006D2562"/>
    <w:rsid w:val="006D35FC"/>
    <w:rsid w:val="006E48AC"/>
    <w:rsid w:val="006E6D95"/>
    <w:rsid w:val="006F136A"/>
    <w:rsid w:val="006F1EFE"/>
    <w:rsid w:val="006F5C5B"/>
    <w:rsid w:val="006F5DE6"/>
    <w:rsid w:val="00700B34"/>
    <w:rsid w:val="00701ABE"/>
    <w:rsid w:val="0070278B"/>
    <w:rsid w:val="00702D5C"/>
    <w:rsid w:val="007154EA"/>
    <w:rsid w:val="007169FC"/>
    <w:rsid w:val="007305AF"/>
    <w:rsid w:val="00730827"/>
    <w:rsid w:val="00730B5F"/>
    <w:rsid w:val="0073381C"/>
    <w:rsid w:val="00742354"/>
    <w:rsid w:val="00743B22"/>
    <w:rsid w:val="007472B1"/>
    <w:rsid w:val="0075710A"/>
    <w:rsid w:val="00762683"/>
    <w:rsid w:val="007641E0"/>
    <w:rsid w:val="00772A42"/>
    <w:rsid w:val="00777C12"/>
    <w:rsid w:val="00794D89"/>
    <w:rsid w:val="007A35F5"/>
    <w:rsid w:val="007B1115"/>
    <w:rsid w:val="007B1B61"/>
    <w:rsid w:val="007B20BA"/>
    <w:rsid w:val="007B3EA5"/>
    <w:rsid w:val="007B40D4"/>
    <w:rsid w:val="007B4AD4"/>
    <w:rsid w:val="007B7901"/>
    <w:rsid w:val="007C1BEE"/>
    <w:rsid w:val="007C7387"/>
    <w:rsid w:val="007C7E7F"/>
    <w:rsid w:val="007D1847"/>
    <w:rsid w:val="007E1363"/>
    <w:rsid w:val="007E2683"/>
    <w:rsid w:val="007F00F2"/>
    <w:rsid w:val="007F68C2"/>
    <w:rsid w:val="007F6CBC"/>
    <w:rsid w:val="0080156A"/>
    <w:rsid w:val="00801674"/>
    <w:rsid w:val="00807907"/>
    <w:rsid w:val="0081458E"/>
    <w:rsid w:val="00816577"/>
    <w:rsid w:val="00820018"/>
    <w:rsid w:val="00832499"/>
    <w:rsid w:val="008371AA"/>
    <w:rsid w:val="00843CBE"/>
    <w:rsid w:val="00844150"/>
    <w:rsid w:val="00852CF1"/>
    <w:rsid w:val="00857F5C"/>
    <w:rsid w:val="00876ADE"/>
    <w:rsid w:val="00890A30"/>
    <w:rsid w:val="0089251A"/>
    <w:rsid w:val="008A5F17"/>
    <w:rsid w:val="008B420F"/>
    <w:rsid w:val="008B5958"/>
    <w:rsid w:val="008C4978"/>
    <w:rsid w:val="008C4A9A"/>
    <w:rsid w:val="008C60C0"/>
    <w:rsid w:val="008C6F72"/>
    <w:rsid w:val="008D2F89"/>
    <w:rsid w:val="008D3BE0"/>
    <w:rsid w:val="008D505D"/>
    <w:rsid w:val="008E4B41"/>
    <w:rsid w:val="00902C9D"/>
    <w:rsid w:val="009077D8"/>
    <w:rsid w:val="00910174"/>
    <w:rsid w:val="009120D3"/>
    <w:rsid w:val="009123A8"/>
    <w:rsid w:val="0091534C"/>
    <w:rsid w:val="009350DB"/>
    <w:rsid w:val="0094278C"/>
    <w:rsid w:val="00942BAD"/>
    <w:rsid w:val="00951FA9"/>
    <w:rsid w:val="0095399B"/>
    <w:rsid w:val="00954E7D"/>
    <w:rsid w:val="00970F83"/>
    <w:rsid w:val="009842DD"/>
    <w:rsid w:val="00987014"/>
    <w:rsid w:val="00993F8B"/>
    <w:rsid w:val="009B77C7"/>
    <w:rsid w:val="009D0B32"/>
    <w:rsid w:val="009D5465"/>
    <w:rsid w:val="009E2F66"/>
    <w:rsid w:val="009E4CE8"/>
    <w:rsid w:val="009F69DC"/>
    <w:rsid w:val="00A14246"/>
    <w:rsid w:val="00A14FD2"/>
    <w:rsid w:val="00A33EDE"/>
    <w:rsid w:val="00A34D70"/>
    <w:rsid w:val="00A36557"/>
    <w:rsid w:val="00A41C62"/>
    <w:rsid w:val="00A435CC"/>
    <w:rsid w:val="00A46A2F"/>
    <w:rsid w:val="00A550AC"/>
    <w:rsid w:val="00A61786"/>
    <w:rsid w:val="00A62719"/>
    <w:rsid w:val="00A800E0"/>
    <w:rsid w:val="00A821B2"/>
    <w:rsid w:val="00A87A62"/>
    <w:rsid w:val="00A9691E"/>
    <w:rsid w:val="00AA4393"/>
    <w:rsid w:val="00AA5CE7"/>
    <w:rsid w:val="00AB133C"/>
    <w:rsid w:val="00AC0939"/>
    <w:rsid w:val="00AC1094"/>
    <w:rsid w:val="00AD765F"/>
    <w:rsid w:val="00AD7C9D"/>
    <w:rsid w:val="00AE37EC"/>
    <w:rsid w:val="00AE46A8"/>
    <w:rsid w:val="00AF08AC"/>
    <w:rsid w:val="00AF141E"/>
    <w:rsid w:val="00AF40AC"/>
    <w:rsid w:val="00AF6CD3"/>
    <w:rsid w:val="00AF7ED7"/>
    <w:rsid w:val="00B033E9"/>
    <w:rsid w:val="00B14C1A"/>
    <w:rsid w:val="00B20A12"/>
    <w:rsid w:val="00B20AA0"/>
    <w:rsid w:val="00B34A14"/>
    <w:rsid w:val="00B449B2"/>
    <w:rsid w:val="00B55543"/>
    <w:rsid w:val="00B94918"/>
    <w:rsid w:val="00BB1C20"/>
    <w:rsid w:val="00BB44B4"/>
    <w:rsid w:val="00BB59DF"/>
    <w:rsid w:val="00BB6155"/>
    <w:rsid w:val="00BC3750"/>
    <w:rsid w:val="00BD42E5"/>
    <w:rsid w:val="00BD50CC"/>
    <w:rsid w:val="00BE55E2"/>
    <w:rsid w:val="00BF479A"/>
    <w:rsid w:val="00C005A8"/>
    <w:rsid w:val="00C022FB"/>
    <w:rsid w:val="00C0563A"/>
    <w:rsid w:val="00C05F4D"/>
    <w:rsid w:val="00C067C3"/>
    <w:rsid w:val="00C07276"/>
    <w:rsid w:val="00C1438F"/>
    <w:rsid w:val="00C1468C"/>
    <w:rsid w:val="00C17450"/>
    <w:rsid w:val="00C1771A"/>
    <w:rsid w:val="00C2259F"/>
    <w:rsid w:val="00C34E82"/>
    <w:rsid w:val="00C350FB"/>
    <w:rsid w:val="00C52D1E"/>
    <w:rsid w:val="00C56EB2"/>
    <w:rsid w:val="00C61FF7"/>
    <w:rsid w:val="00C62504"/>
    <w:rsid w:val="00C749E2"/>
    <w:rsid w:val="00C77C64"/>
    <w:rsid w:val="00C81719"/>
    <w:rsid w:val="00C83DA6"/>
    <w:rsid w:val="00C84828"/>
    <w:rsid w:val="00CA2490"/>
    <w:rsid w:val="00CA6ECE"/>
    <w:rsid w:val="00CB2078"/>
    <w:rsid w:val="00CB54B7"/>
    <w:rsid w:val="00CC0E5C"/>
    <w:rsid w:val="00CC4E25"/>
    <w:rsid w:val="00CC591A"/>
    <w:rsid w:val="00CC5ED5"/>
    <w:rsid w:val="00CD1F1F"/>
    <w:rsid w:val="00CD43F6"/>
    <w:rsid w:val="00CE264F"/>
    <w:rsid w:val="00CE4ED6"/>
    <w:rsid w:val="00CF47E9"/>
    <w:rsid w:val="00CF72FC"/>
    <w:rsid w:val="00D1127A"/>
    <w:rsid w:val="00D11971"/>
    <w:rsid w:val="00D23756"/>
    <w:rsid w:val="00D24397"/>
    <w:rsid w:val="00D26FAB"/>
    <w:rsid w:val="00D47639"/>
    <w:rsid w:val="00D516DC"/>
    <w:rsid w:val="00D558F9"/>
    <w:rsid w:val="00D5637F"/>
    <w:rsid w:val="00D61EEA"/>
    <w:rsid w:val="00D657C2"/>
    <w:rsid w:val="00D65FAC"/>
    <w:rsid w:val="00D7733A"/>
    <w:rsid w:val="00D82658"/>
    <w:rsid w:val="00D84048"/>
    <w:rsid w:val="00D84729"/>
    <w:rsid w:val="00D84C3F"/>
    <w:rsid w:val="00DA3E44"/>
    <w:rsid w:val="00DB3E9B"/>
    <w:rsid w:val="00DB41C4"/>
    <w:rsid w:val="00DC130F"/>
    <w:rsid w:val="00DC4FAD"/>
    <w:rsid w:val="00DC764B"/>
    <w:rsid w:val="00DD2853"/>
    <w:rsid w:val="00DE27BB"/>
    <w:rsid w:val="00DF5555"/>
    <w:rsid w:val="00DF726F"/>
    <w:rsid w:val="00E01A1C"/>
    <w:rsid w:val="00E04BDD"/>
    <w:rsid w:val="00E1562F"/>
    <w:rsid w:val="00E17DA2"/>
    <w:rsid w:val="00E22753"/>
    <w:rsid w:val="00E25D72"/>
    <w:rsid w:val="00E26566"/>
    <w:rsid w:val="00E26BA1"/>
    <w:rsid w:val="00E33988"/>
    <w:rsid w:val="00E354DD"/>
    <w:rsid w:val="00E37C6C"/>
    <w:rsid w:val="00E4041D"/>
    <w:rsid w:val="00E44664"/>
    <w:rsid w:val="00E50A72"/>
    <w:rsid w:val="00E51B86"/>
    <w:rsid w:val="00E53747"/>
    <w:rsid w:val="00E70A18"/>
    <w:rsid w:val="00E80CC6"/>
    <w:rsid w:val="00E869D1"/>
    <w:rsid w:val="00E9591E"/>
    <w:rsid w:val="00E971D1"/>
    <w:rsid w:val="00E9736C"/>
    <w:rsid w:val="00EA1658"/>
    <w:rsid w:val="00EA277C"/>
    <w:rsid w:val="00EA5D23"/>
    <w:rsid w:val="00EA61F0"/>
    <w:rsid w:val="00EB09AC"/>
    <w:rsid w:val="00EB0E0D"/>
    <w:rsid w:val="00EB42EB"/>
    <w:rsid w:val="00EB78AB"/>
    <w:rsid w:val="00EB7EB9"/>
    <w:rsid w:val="00EC50E5"/>
    <w:rsid w:val="00EE10CC"/>
    <w:rsid w:val="00EE221D"/>
    <w:rsid w:val="00EE37B2"/>
    <w:rsid w:val="00EF1A67"/>
    <w:rsid w:val="00F00412"/>
    <w:rsid w:val="00F12A4A"/>
    <w:rsid w:val="00F133FE"/>
    <w:rsid w:val="00F16C78"/>
    <w:rsid w:val="00F25FD8"/>
    <w:rsid w:val="00F26CD8"/>
    <w:rsid w:val="00F32450"/>
    <w:rsid w:val="00F33183"/>
    <w:rsid w:val="00F40459"/>
    <w:rsid w:val="00F44A3B"/>
    <w:rsid w:val="00F52BC6"/>
    <w:rsid w:val="00F6226F"/>
    <w:rsid w:val="00F718EA"/>
    <w:rsid w:val="00F73F0C"/>
    <w:rsid w:val="00F822EB"/>
    <w:rsid w:val="00F830B9"/>
    <w:rsid w:val="00F85878"/>
    <w:rsid w:val="00F97D33"/>
    <w:rsid w:val="00FA5764"/>
    <w:rsid w:val="00FB606C"/>
    <w:rsid w:val="00FC1DF1"/>
    <w:rsid w:val="00FC1F20"/>
    <w:rsid w:val="00FC3B3C"/>
    <w:rsid w:val="00FD2D9B"/>
    <w:rsid w:val="00FD3F16"/>
    <w:rsid w:val="00FD44DB"/>
    <w:rsid w:val="00FF0D50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A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E5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unhideWhenUsed/>
    <w:qFormat/>
    <w:rsid w:val="0038612C"/>
    <w:pPr>
      <w:keepNext/>
      <w:spacing w:before="240" w:after="60" w:line="36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4235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61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8A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4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8A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428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169FC"/>
    <w:pPr>
      <w:ind w:left="720"/>
      <w:contextualSpacing/>
    </w:pPr>
  </w:style>
  <w:style w:type="character" w:customStyle="1" w:styleId="a9">
    <w:name w:val="курсовая Знак"/>
    <w:basedOn w:val="a0"/>
    <w:link w:val="aa"/>
    <w:locked/>
    <w:rsid w:val="005F4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курсовая"/>
    <w:basedOn w:val="ab"/>
    <w:link w:val="a9"/>
    <w:qFormat/>
    <w:rsid w:val="005F48AB"/>
    <w:pPr>
      <w:spacing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5F48A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0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0826"/>
    <w:rPr>
      <w:rFonts w:ascii="Tahoma" w:eastAsia="Calibri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300826"/>
    <w:pPr>
      <w:spacing w:line="240" w:lineRule="auto"/>
      <w:ind w:firstLine="709"/>
    </w:pPr>
    <w:rPr>
      <w:rFonts w:ascii="Times New Roman" w:eastAsia="Times New Roman" w:hAnsi="Times New Roman"/>
      <w:b/>
      <w:bCs/>
      <w:color w:val="4F81BD" w:themeColor="accent1"/>
      <w:sz w:val="18"/>
      <w:szCs w:val="18"/>
      <w:lang w:eastAsia="ru-RU"/>
    </w:rPr>
  </w:style>
  <w:style w:type="table" w:styleId="af0">
    <w:name w:val="Table Grid"/>
    <w:basedOn w:val="a1"/>
    <w:uiPriority w:val="59"/>
    <w:rsid w:val="0038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">
    <w:name w:val="r"/>
    <w:basedOn w:val="a0"/>
    <w:rsid w:val="001A09BA"/>
  </w:style>
  <w:style w:type="character" w:customStyle="1" w:styleId="apple-converted-space">
    <w:name w:val="apple-converted-space"/>
    <w:basedOn w:val="a0"/>
    <w:rsid w:val="001C0B39"/>
  </w:style>
  <w:style w:type="paragraph" w:styleId="af1">
    <w:name w:val="Subtitle"/>
    <w:basedOn w:val="a"/>
    <w:next w:val="a"/>
    <w:link w:val="af2"/>
    <w:qFormat/>
    <w:rsid w:val="006C411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6C411A"/>
    <w:rPr>
      <w:rFonts w:ascii="Cambria" w:eastAsia="Times New Roman" w:hAnsi="Cambria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EB7EB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B7EB9"/>
    <w:rPr>
      <w:rFonts w:ascii="Calibri" w:eastAsia="Calibri" w:hAnsi="Calibri" w:cs="Times New Roman"/>
      <w:sz w:val="20"/>
      <w:szCs w:val="20"/>
    </w:rPr>
  </w:style>
  <w:style w:type="paragraph" w:styleId="af5">
    <w:name w:val="Normal (Web)"/>
    <w:basedOn w:val="a"/>
    <w:uiPriority w:val="99"/>
    <w:unhideWhenUsed/>
    <w:rsid w:val="00EB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65FAC"/>
    <w:rPr>
      <w:color w:val="800080"/>
      <w:u w:val="single"/>
    </w:rPr>
  </w:style>
  <w:style w:type="paragraph" w:customStyle="1" w:styleId="xl66">
    <w:name w:val="xl66"/>
    <w:basedOn w:val="a"/>
    <w:rsid w:val="00D65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65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D65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65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5656F"/>
    <w:pPr>
      <w:spacing w:after="100"/>
      <w:ind w:left="220"/>
    </w:pPr>
  </w:style>
  <w:style w:type="character" w:customStyle="1" w:styleId="ac">
    <w:name w:val="Без интервала Знак"/>
    <w:basedOn w:val="a0"/>
    <w:link w:val="ab"/>
    <w:uiPriority w:val="1"/>
    <w:rsid w:val="0045656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C0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0E5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CC0E5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A253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A2536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742354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403">
          <w:blockQuote w:val="1"/>
          <w:marLeft w:val="5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C%D0%BE%D0%B7%D0%B3" TargetMode="External"/><Relationship Id="rId18" Type="http://schemas.openxmlformats.org/officeDocument/2006/relationships/hyperlink" Target="http://ru.wikipedia.org/wiki/%D0%A0%D0%B0%D1%81%D0%BF%D0%BE%D0%B7%D0%BD%D0%B0%D0%B2%D0%B0%D0%BD%D0%B8%D0%B5_%D0%BE%D0%B1%D1%80%D0%B0%D0%B7%D0%BE%D0%B2" TargetMode="External"/><Relationship Id="rId26" Type="http://schemas.openxmlformats.org/officeDocument/2006/relationships/image" Target="media/image3.wmf"/><Relationship Id="rId39" Type="http://schemas.openxmlformats.org/officeDocument/2006/relationships/oleObject" Target="embeddings/oleObject9.bin"/><Relationship Id="rId21" Type="http://schemas.openxmlformats.org/officeDocument/2006/relationships/hyperlink" Target="http://ru.wikipedia.org/wiki/%D0%90%D0%BB%D0%B3%D0%BE%D1%80%D0%B8%D1%82%D0%BC" TargetMode="External"/><Relationship Id="rId34" Type="http://schemas.openxmlformats.org/officeDocument/2006/relationships/image" Target="media/image7.wmf"/><Relationship Id="rId42" Type="http://schemas.openxmlformats.org/officeDocument/2006/relationships/chart" Target="charts/chart2.xml"/><Relationship Id="rId47" Type="http://schemas.openxmlformats.org/officeDocument/2006/relationships/chart" Target="charts/chart7.xml"/><Relationship Id="rId50" Type="http://schemas.openxmlformats.org/officeDocument/2006/relationships/chart" Target="charts/chart10.xml"/><Relationship Id="rId55" Type="http://schemas.openxmlformats.org/officeDocument/2006/relationships/hyperlink" Target="http://www.consultant.ru/popular/bankrupt/" TargetMode="External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0%D0%BA%D0%BA%D0%B0%D0%BB%D0%BE%D0%BA,_%D0%A3%D0%BE%D1%80%D1%80%D0%B5%D0%BD" TargetMode="External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A%D1%80%D0%B5%D0%B4%D0%B8%D1%82%D0%BE%D1%80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6.wmf"/><Relationship Id="rId37" Type="http://schemas.openxmlformats.org/officeDocument/2006/relationships/oleObject" Target="embeddings/oleObject8.bin"/><Relationship Id="rId40" Type="http://schemas.openxmlformats.org/officeDocument/2006/relationships/image" Target="media/image10.png"/><Relationship Id="rId45" Type="http://schemas.openxmlformats.org/officeDocument/2006/relationships/chart" Target="charts/chart5.xml"/><Relationship Id="rId53" Type="http://schemas.openxmlformats.org/officeDocument/2006/relationships/chart" Target="charts/chart13.xml"/><Relationship Id="rId58" Type="http://schemas.openxmlformats.org/officeDocument/2006/relationships/hyperlink" Target="http://www.rbc.ru/kromonov.shtml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C%D0%BE%D0%B4%D0%B5%D0%BB%D0%B8%D1%80%D0%BE%D0%B2%D0%B0%D0%BD%D0%B8%D0%B5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chart" Target="charts/chart9.xml"/><Relationship Id="rId57" Type="http://schemas.openxmlformats.org/officeDocument/2006/relationships/hyperlink" Target="http://www.PermAi.ru" TargetMode="External"/><Relationship Id="rId61" Type="http://schemas.openxmlformats.org/officeDocument/2006/relationships/footer" Target="footer1.xml"/><Relationship Id="rId10" Type="http://schemas.openxmlformats.org/officeDocument/2006/relationships/hyperlink" Target="http://ru.wikipedia.org/wiki/%D0%94%D0%BE%D0%BB%D0%B6%D0%BD%D0%B8%D0%BA" TargetMode="External"/><Relationship Id="rId19" Type="http://schemas.openxmlformats.org/officeDocument/2006/relationships/hyperlink" Target="http://ru.wikipedia.org/wiki/%D0%90%D0%B4%D0%B0%D0%BF%D1%82%D0%B8%D0%B2%D0%BD%D0%BE%D0%B5_%D1%83%D0%BF%D1%80%D0%B0%D0%B2%D0%BB%D0%B5%D0%BD%D0%B8%D0%B5" TargetMode="External"/><Relationship Id="rId31" Type="http://schemas.openxmlformats.org/officeDocument/2006/relationships/oleObject" Target="embeddings/oleObject5.bin"/><Relationship Id="rId44" Type="http://schemas.openxmlformats.org/officeDocument/2006/relationships/chart" Target="charts/chart4.xml"/><Relationship Id="rId52" Type="http://schemas.openxmlformats.org/officeDocument/2006/relationships/chart" Target="charts/chart12.xml"/><Relationship Id="rId60" Type="http://schemas.openxmlformats.org/officeDocument/2006/relationships/hyperlink" Target="http://www.banki.ru/" TargetMode="External"/><Relationship Id="rId65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1%80%D0%B1%D0%B8%D1%82%D1%80%D0%B0%D0%B6%D0%BD%D1%8B%D0%B9_%D1%81%D1%83%D0%B4" TargetMode="External"/><Relationship Id="rId14" Type="http://schemas.openxmlformats.org/officeDocument/2006/relationships/hyperlink" Target="http://ru.wikipedia.org/wiki/%D0%9C%D0%BE%D0%B4%D0%B5%D0%BB%D1%8C_%D0%BC%D0%BE%D0%B7%D0%B3%D0%B0" TargetMode="External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30" Type="http://schemas.openxmlformats.org/officeDocument/2006/relationships/image" Target="media/image5.wmf"/><Relationship Id="rId35" Type="http://schemas.openxmlformats.org/officeDocument/2006/relationships/oleObject" Target="embeddings/oleObject7.bin"/><Relationship Id="rId43" Type="http://schemas.openxmlformats.org/officeDocument/2006/relationships/chart" Target="charts/chart3.xml"/><Relationship Id="rId48" Type="http://schemas.openxmlformats.org/officeDocument/2006/relationships/chart" Target="charts/chart8.xml"/><Relationship Id="rId56" Type="http://schemas.openxmlformats.org/officeDocument/2006/relationships/hyperlink" Target="http://www.ebiblioteka.ru/browse/publication/7025" TargetMode="External"/><Relationship Id="rId64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chart" Target="charts/chart11.xml"/><Relationship Id="rId3" Type="http://schemas.openxmlformats.org/officeDocument/2006/relationships/styles" Target="styles.xml"/><Relationship Id="rId12" Type="http://schemas.openxmlformats.org/officeDocument/2006/relationships/hyperlink" Target="http://ru.wikipedia.org/w/index.php?title=%D0%94%D0%B5%D0%BD%D0%B5%D0%B6%D0%BD%D0%BE%D0%B5_%D0%BE%D0%B1%D1%8F%D0%B7%D0%B0%D1%82%D0%B5%D0%BB%D1%8C%D1%81%D1%82%D0%B2%D0%BE&amp;action=edit&amp;redlink=1" TargetMode="External"/><Relationship Id="rId17" Type="http://schemas.openxmlformats.org/officeDocument/2006/relationships/hyperlink" Target="http://ru.wikipedia.org/w/index.php?title=%D0%9F%D0%B8%D1%82%D1%82%D1%81,_%D0%A3%D0%BE%D0%BB%D1%82%D0%B5%D1%80&amp;action=edit&amp;redlink=1" TargetMode="External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image" Target="media/image9.wmf"/><Relationship Id="rId46" Type="http://schemas.openxmlformats.org/officeDocument/2006/relationships/chart" Target="charts/chart6.xml"/><Relationship Id="rId59" Type="http://schemas.openxmlformats.org/officeDocument/2006/relationships/hyperlink" Target="http://cbr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ru.wikipedia.org/wiki/%D0%97%D0%B0%D0%B4%D0%B0%D1%87%D0%B8_%D0%BF%D1%80%D0%BE%D0%B3%D0%BD%D0%BE%D0%B7%D0%B8%D1%80%D0%BE%D0%B2%D0%B0%D0%BD%D0%B8%D1%8F" TargetMode="External"/><Relationship Id="rId41" Type="http://schemas.openxmlformats.org/officeDocument/2006/relationships/chart" Target="charts/chart1.xml"/><Relationship Id="rId54" Type="http://schemas.openxmlformats.org/officeDocument/2006/relationships/chart" Target="charts/chart14.xml"/><Relationship Id="rId6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87;&#1072;&#1090;&#1086;&#1074;&#1072;%20&#1045;&#1082;&#1072;&#1090;&#1077;&#1088;&#1080;&#1085;&#1072;\Local%20Settings\Temp\Rar$DI14.2781\&#1080;&#1079;&#1084;&#1077;&#1085;&#1077;&#1085;&#1080;&#1077;%20&#1080;&#1082;&#1089;3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2;&#1072;&#1090;&#1077;&#1088;&#1080;&#1085;&#1072;\Desktop\&#1080;&#1079;&#1084;&#1077;&#1085;&#1077;&#1085;&#1080;&#1077;%20&#1075;&#1086;&#1088;&#1086;&#1076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2;&#1072;&#1090;&#1077;&#1088;&#1080;&#1085;&#1072;\Desktop\&#1076;&#1080;&#1087;&#1083;&#1086;&#1084;&#1095;&#1080;&#1082;\&#1080;&#1079;&#1084;&#1077;&#1085;&#1077;&#1085;&#1080;&#1103;%20&#1087;&#1086;&#1082;&#1072;&#1079;&#1072;&#1090;&#1077;&#1083;&#1077;&#1081;%20&#1076;&#1083;&#1103;%20&#1088;&#1077;&#1082;&#1086;&#1084;&#1077;&#1085;&#1076;&#1072;&#1094;&#1080;&#1081;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2;&#1072;&#1090;&#1077;&#1088;&#1080;&#1085;&#1072;\Desktop\&#1076;&#1080;&#1087;&#1083;&#1086;&#1084;&#1095;&#1080;&#1082;\&#1080;&#1079;&#1084;&#1077;&#1085;&#1077;&#1085;&#1080;&#1103;%20&#1087;&#1086;&#1082;&#1072;&#1079;&#1072;&#1090;&#1077;&#1083;&#1077;&#1081;%20&#1076;&#1083;&#1103;%20&#1088;&#1077;&#1082;&#1086;&#1084;&#1077;&#1085;&#1076;&#1072;&#1094;&#1080;&#1081;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2;&#1072;&#1090;&#1077;&#1088;&#1080;&#1085;&#1072;\Desktop\&#1076;&#1080;&#1087;&#1083;&#1086;&#1084;&#1095;&#1080;&#1082;\&#1080;&#1079;&#1084;&#1077;&#1085;&#1077;&#1085;&#1080;&#1103;%20&#1087;&#1086;&#1082;&#1072;&#1079;&#1072;&#1090;&#1077;&#1083;&#1077;&#1081;%20&#1076;&#1083;&#1103;%20&#1088;&#1077;&#1082;&#1086;&#1084;&#1077;&#1085;&#1076;&#1072;&#1094;&#1080;&#1081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2;&#1072;&#1090;&#1077;&#1088;&#1080;&#1085;&#1072;\Desktop\&#1086;&#1073;&#1091;&#1095;&#1072;&#1102;&#1097;&#1072;&#1103;%20&#1087;&#1086;&#1089;&#1083;&#1077;%20&#1074;&#1099;&#1073;&#1088;&#1086;&#1089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2;&#1072;&#1090;&#1077;&#1088;&#1080;&#1085;&#1072;\Desktop\&#1090;&#1077;&#1089;&#1090;%20&#1087;&#1086;&#1089;&#1083;&#1077;%20&#1074;&#1099;&#1073;&#1088;&#1086;&#1089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2;&#1072;&#1090;&#1077;&#1088;&#1080;&#1085;&#1072;\Desktop\&#1042;&#1067;&#1041;&#1054;&#1056;&#1050;&#1040;%20%20&#1076;&#1083;&#1103;%20&#1089;&#1080;&#1084;&#1091;&#1083;&#1103;&#1090;&#1086;&#1088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1;&#1080;&#1087;&#1072;&#1090;&#1086;&#1074;&#1072;%20&#1045;&#1082;&#1072;&#1090;&#1077;&#1088;&#1080;&#1085;&#1072;\&#1056;&#1072;&#1073;&#1086;&#1095;&#1080;&#1081;%20&#1089;&#1090;&#1086;&#1083;\&#1087;&#1088;&#1072;&#1082;&#1090;\&#1080;&#1079;&#1084;&#1077;&#1085;&#1077;&#1085;&#1080;&#1077;%20&#1076;&#1086;&#1083;&#1075;&#1086;&#1089;&#1088;&#1086;&#1095;&#1085;&#1086;&#1081;%20&#1083;&#1080;&#1082;&#1074;&#1080;&#1076;&#1085;&#1086;&#1089;&#1090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2;&#1072;&#1090;&#1077;&#1088;&#1080;&#1085;&#1072;\Desktop\&#1080;&#1079;&#1084;&#1077;&#1085;&#1077;&#1085;&#1080;&#1077;%20&#1092;&#1086;&#1088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808458601765689E-2"/>
          <c:y val="4.3667727374786122E-2"/>
          <c:w val="0.92103033285612024"/>
          <c:h val="0.657210724765598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D1</c:v>
                </c:pt>
              </c:strCache>
            </c:strRef>
          </c:tx>
          <c:invertIfNegative val="0"/>
          <c:val>
            <c:numRef>
              <c:f>Лист1!$A$2:$A$94</c:f>
              <c:numCache>
                <c:formatCode>General</c:formatCode>
                <c:ptCount val="9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Y1</c:v>
                </c:pt>
              </c:strCache>
            </c:strRef>
          </c:tx>
          <c:invertIfNegative val="0"/>
          <c:val>
            <c:numRef>
              <c:f>Лист1!$B$2:$B$94</c:f>
              <c:numCache>
                <c:formatCode>General</c:formatCode>
                <c:ptCount val="93"/>
                <c:pt idx="0">
                  <c:v>1</c:v>
                </c:pt>
                <c:pt idx="1">
                  <c:v>0.8899899999999995</c:v>
                </c:pt>
                <c:pt idx="2">
                  <c:v>0.8899899999999995</c:v>
                </c:pt>
                <c:pt idx="3">
                  <c:v>1</c:v>
                </c:pt>
                <c:pt idx="4">
                  <c:v>1</c:v>
                </c:pt>
                <c:pt idx="5">
                  <c:v>0.98899999999999999</c:v>
                </c:pt>
                <c:pt idx="6">
                  <c:v>0.98799999999999999</c:v>
                </c:pt>
                <c:pt idx="7">
                  <c:v>1</c:v>
                </c:pt>
                <c:pt idx="8">
                  <c:v>0.98699999999999999</c:v>
                </c:pt>
                <c:pt idx="9">
                  <c:v>0.89990000000000014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0.98799999999999999</c:v>
                </c:pt>
                <c:pt idx="19">
                  <c:v>0.998</c:v>
                </c:pt>
                <c:pt idx="20">
                  <c:v>0.98799999999999999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0.98599999999999999</c:v>
                </c:pt>
                <c:pt idx="27">
                  <c:v>0.98699999999999999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0.99990000000000001</c:v>
                </c:pt>
                <c:pt idx="37">
                  <c:v>0.99990000000000001</c:v>
                </c:pt>
                <c:pt idx="38">
                  <c:v>0.99990000000000001</c:v>
                </c:pt>
                <c:pt idx="39">
                  <c:v>1</c:v>
                </c:pt>
                <c:pt idx="40">
                  <c:v>0.99990000000000001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2.0000000000000052E-3</c:v>
                </c:pt>
                <c:pt idx="48">
                  <c:v>1.0000000000000007E-2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161408"/>
        <c:axId val="54162944"/>
        <c:axId val="0"/>
      </c:bar3DChart>
      <c:catAx>
        <c:axId val="5416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54162944"/>
        <c:crosses val="autoZero"/>
        <c:auto val="1"/>
        <c:lblAlgn val="ctr"/>
        <c:lblOffset val="100"/>
        <c:noMultiLvlLbl val="0"/>
      </c:catAx>
      <c:valAx>
        <c:axId val="5416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161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685465040640312E-2"/>
          <c:y val="0.11156675415573072"/>
          <c:w val="0.68027386354818908"/>
          <c:h val="0.67296272965879611"/>
        </c:manualLayout>
      </c:layout>
      <c:lineChart>
        <c:grouping val="standard"/>
        <c:varyColors val="0"/>
        <c:ser>
          <c:idx val="0"/>
          <c:order val="0"/>
          <c:tx>
            <c:v>Банк-небанкрот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Lit>
              <c:formatCode>General</c:formatCode>
              <c:ptCount val="5"/>
              <c:pt idx="0">
                <c:v>300</c:v>
              </c:pt>
              <c:pt idx="1">
                <c:v>400</c:v>
              </c:pt>
              <c:pt idx="2">
                <c:v>500</c:v>
              </c:pt>
              <c:pt idx="3">
                <c:v>600</c:v>
              </c:pt>
              <c:pt idx="4">
                <c:v>700</c:v>
              </c:pt>
            </c:numLit>
          </c:cat>
          <c:val>
            <c:numLit>
              <c:formatCode>General</c:formatCode>
              <c:ptCount val="5"/>
              <c:pt idx="0">
                <c:v>2.7000000000000197E-3</c:v>
              </c:pt>
              <c:pt idx="1">
                <c:v>7.0000000000000021E-2</c:v>
              </c:pt>
              <c:pt idx="2">
                <c:v>0.12270000000000029</c:v>
              </c:pt>
              <c:pt idx="3">
                <c:v>0.42250000000000032</c:v>
              </c:pt>
              <c:pt idx="4">
                <c:v>0.92249999999999999</c:v>
              </c:pt>
            </c:numLit>
          </c:val>
          <c:smooth val="0"/>
        </c:ser>
        <c:ser>
          <c:idx val="1"/>
          <c:order val="1"/>
          <c:tx>
            <c:v>Банк-банкрот</c:v>
          </c:tx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Lit>
              <c:formatCode>General</c:formatCode>
              <c:ptCount val="5"/>
              <c:pt idx="0">
                <c:v>0.83000000000000063</c:v>
              </c:pt>
              <c:pt idx="1">
                <c:v>0.9</c:v>
              </c:pt>
              <c:pt idx="2">
                <c:v>0.92100000000000004</c:v>
              </c:pt>
              <c:pt idx="3">
                <c:v>1</c:v>
              </c:pt>
              <c:pt idx="4">
                <c:v>1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750272"/>
        <c:axId val="61760256"/>
      </c:lineChart>
      <c:catAx>
        <c:axId val="6175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760256"/>
        <c:crosses val="autoZero"/>
        <c:auto val="1"/>
        <c:lblAlgn val="ctr"/>
        <c:lblOffset val="100"/>
        <c:noMultiLvlLbl val="0"/>
      </c:catAx>
      <c:valAx>
        <c:axId val="6176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75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67759457619042"/>
          <c:y val="0.35271483141481252"/>
          <c:w val="0.13015717911061167"/>
          <c:h val="0.294570015764938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030183727034119E-2"/>
          <c:y val="2.6131006070061812E-2"/>
          <c:w val="0.8019032620922385"/>
          <c:h val="0.85626939047480133"/>
        </c:manualLayout>
      </c:layout>
      <c:bar3DChart>
        <c:barDir val="col"/>
        <c:grouping val="standard"/>
        <c:varyColors val="0"/>
        <c:ser>
          <c:idx val="0"/>
          <c:order val="0"/>
          <c:tx>
            <c:v>Банк №1</c:v>
          </c:tx>
          <c:invertIfNegative val="0"/>
          <c:cat>
            <c:numLit>
              <c:formatCode>General</c:formatCode>
              <c:ptCount val="2"/>
              <c:pt idx="0">
                <c:v>0</c:v>
              </c:pt>
              <c:pt idx="1">
                <c:v>1</c:v>
              </c:pt>
            </c:numLit>
          </c:cat>
          <c:val>
            <c:numRef>
              <c:f>Лист1!$O$2:$O$3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v>Банк №2</c:v>
          </c:tx>
          <c:invertIfNegative val="0"/>
          <c:cat>
            <c:numLit>
              <c:formatCode>General</c:formatCode>
              <c:ptCount val="2"/>
              <c:pt idx="0">
                <c:v>0</c:v>
              </c:pt>
              <c:pt idx="1">
                <c:v>1</c:v>
              </c:pt>
            </c:numLit>
          </c:cat>
          <c:val>
            <c:numLit>
              <c:formatCode>General</c:formatCode>
              <c:ptCount val="2"/>
              <c:pt idx="0">
                <c:v>0.87900000000000778</c:v>
              </c:pt>
              <c:pt idx="1">
                <c:v>0.112</c:v>
              </c:pt>
            </c:numLit>
          </c:val>
        </c:ser>
        <c:ser>
          <c:idx val="2"/>
          <c:order val="2"/>
          <c:tx>
            <c:v>Банк №3</c:v>
          </c:tx>
          <c:invertIfNegative val="0"/>
          <c:cat>
            <c:numLit>
              <c:formatCode>General</c:formatCode>
              <c:ptCount val="2"/>
              <c:pt idx="0">
                <c:v>0</c:v>
              </c:pt>
              <c:pt idx="1">
                <c:v>1</c:v>
              </c:pt>
            </c:numLit>
          </c:cat>
          <c:val>
            <c:numLit>
              <c:formatCode>General</c:formatCode>
              <c:ptCount val="2"/>
              <c:pt idx="0">
                <c:v>0.34</c:v>
              </c:pt>
              <c:pt idx="1">
                <c:v>0.99970000000000003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774080"/>
        <c:axId val="61779968"/>
        <c:axId val="29533952"/>
      </c:bar3DChart>
      <c:catAx>
        <c:axId val="617740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61779968"/>
        <c:crosses val="autoZero"/>
        <c:auto val="1"/>
        <c:lblAlgn val="ctr"/>
        <c:lblOffset val="100"/>
        <c:noMultiLvlLbl val="0"/>
      </c:catAx>
      <c:valAx>
        <c:axId val="6177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774080"/>
        <c:crosses val="autoZero"/>
        <c:crossBetween val="between"/>
      </c:valAx>
      <c:serAx>
        <c:axId val="29533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779968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051331221973717E-2"/>
          <c:y val="0.11083872477723726"/>
          <c:w val="0.90304829977433632"/>
          <c:h val="0.71059799053780692"/>
        </c:manualLayout>
      </c:layout>
      <c:lineChart>
        <c:grouping val="standard"/>
        <c:varyColors val="0"/>
        <c:ser>
          <c:idx val="1"/>
          <c:order val="0"/>
          <c:cat>
            <c:numRef>
              <c:f>рекомендации!$A$7:$A$12</c:f>
              <c:numCache>
                <c:formatCode>General</c:formatCode>
                <c:ptCount val="6"/>
                <c:pt idx="0">
                  <c:v>55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82.5</c:v>
                </c:pt>
              </c:numCache>
            </c:numRef>
          </c:cat>
          <c:val>
            <c:numRef>
              <c:f>рекомендации!$A$7:$A$12</c:f>
              <c:numCache>
                <c:formatCode>General</c:formatCode>
                <c:ptCount val="6"/>
                <c:pt idx="0">
                  <c:v>55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82.5</c:v>
                </c:pt>
              </c:numCache>
            </c:numRef>
          </c:val>
          <c:smooth val="0"/>
        </c:ser>
        <c:ser>
          <c:idx val="0"/>
          <c:order val="1"/>
          <c:cat>
            <c:numRef>
              <c:f>рекомендации!$A$7:$A$12</c:f>
              <c:numCache>
                <c:formatCode>General</c:formatCode>
                <c:ptCount val="6"/>
                <c:pt idx="0">
                  <c:v>55</c:v>
                </c:pt>
                <c:pt idx="1">
                  <c:v>60</c:v>
                </c:pt>
                <c:pt idx="2">
                  <c:v>65</c:v>
                </c:pt>
                <c:pt idx="3">
                  <c:v>70</c:v>
                </c:pt>
                <c:pt idx="4">
                  <c:v>75</c:v>
                </c:pt>
                <c:pt idx="5">
                  <c:v>82.5</c:v>
                </c:pt>
              </c:numCache>
            </c:numRef>
          </c:cat>
          <c:val>
            <c:numRef>
              <c:f>рекомендации!$B$7:$B$12</c:f>
              <c:numCache>
                <c:formatCode>General</c:formatCode>
                <c:ptCount val="6"/>
                <c:pt idx="0">
                  <c:v>0.70000000000000062</c:v>
                </c:pt>
                <c:pt idx="1">
                  <c:v>0.77800000000000102</c:v>
                </c:pt>
                <c:pt idx="2">
                  <c:v>0.8</c:v>
                </c:pt>
                <c:pt idx="3">
                  <c:v>0.81</c:v>
                </c:pt>
                <c:pt idx="4">
                  <c:v>0.98</c:v>
                </c:pt>
                <c:pt idx="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27264"/>
        <c:axId val="62028800"/>
      </c:lineChart>
      <c:catAx>
        <c:axId val="6202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028800"/>
        <c:crosses val="autoZero"/>
        <c:auto val="1"/>
        <c:lblAlgn val="ctr"/>
        <c:lblOffset val="100"/>
        <c:noMultiLvlLbl val="0"/>
      </c:catAx>
      <c:valAx>
        <c:axId val="62028800"/>
        <c:scaling>
          <c:orientation val="minMax"/>
          <c:max val="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027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156067030082823E-2"/>
          <c:y val="0.10866891638545191"/>
          <c:w val="0.89894649707248164"/>
          <c:h val="0.7049602890547777"/>
        </c:manualLayout>
      </c:layout>
      <c:lineChart>
        <c:grouping val="standard"/>
        <c:varyColors val="0"/>
        <c:ser>
          <c:idx val="1"/>
          <c:order val="0"/>
          <c:tx>
            <c:v>Показатель совокупной величины риска по инсайдерам банка</c:v>
          </c:tx>
          <c:cat>
            <c:numRef>
              <c:f>рекомендации!$G$7:$G$11</c:f>
              <c:numCache>
                <c:formatCode>General</c:formatCode>
                <c:ptCount val="5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</c:numCache>
            </c:numRef>
          </c:cat>
          <c:val>
            <c:numRef>
              <c:f>рекомендации!$H$7:$H$11</c:f>
              <c:numCache>
                <c:formatCode>General</c:formatCode>
                <c:ptCount val="5"/>
                <c:pt idx="0">
                  <c:v>0.6400000000000009</c:v>
                </c:pt>
                <c:pt idx="1">
                  <c:v>0.66000000000000103</c:v>
                </c:pt>
                <c:pt idx="2">
                  <c:v>0.69000000000000061</c:v>
                </c:pt>
                <c:pt idx="3">
                  <c:v>0.77700000000000102</c:v>
                </c:pt>
                <c:pt idx="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039936"/>
        <c:axId val="62041472"/>
      </c:lineChart>
      <c:catAx>
        <c:axId val="6203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041472"/>
        <c:crosses val="autoZero"/>
        <c:auto val="1"/>
        <c:lblAlgn val="ctr"/>
        <c:lblOffset val="100"/>
        <c:noMultiLvlLbl val="0"/>
      </c:catAx>
      <c:valAx>
        <c:axId val="62041472"/>
        <c:scaling>
          <c:orientation val="minMax"/>
          <c:max val="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0399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55853115403089E-2"/>
          <c:y val="9.2093832020997426E-2"/>
          <c:w val="0.90286928551675949"/>
          <c:h val="0.75352427821522305"/>
        </c:manualLayout>
      </c:layout>
      <c:lineChart>
        <c:grouping val="standard"/>
        <c:varyColors val="0"/>
        <c:ser>
          <c:idx val="1"/>
          <c:order val="0"/>
          <c:tx>
            <c:strRef>
              <c:f>рекомендации!$N$6</c:f>
              <c:strCache>
                <c:ptCount val="1"/>
                <c:pt idx="0">
                  <c:v>Показатель использования собственных средств (капитала) банка для приобретения акций (долей) других юридических лиц</c:v>
                </c:pt>
              </c:strCache>
            </c:strRef>
          </c:tx>
          <c:cat>
            <c:numRef>
              <c:f>рекомендации!$N$7:$N$10</c:f>
              <c:numCache>
                <c:formatCode>General</c:formatCode>
                <c:ptCount val="4"/>
                <c:pt idx="0">
                  <c:v>9</c:v>
                </c:pt>
                <c:pt idx="1">
                  <c:v>12</c:v>
                </c:pt>
                <c:pt idx="2">
                  <c:v>15</c:v>
                </c:pt>
                <c:pt idx="3">
                  <c:v>18</c:v>
                </c:pt>
              </c:numCache>
            </c:numRef>
          </c:cat>
          <c:val>
            <c:numRef>
              <c:f>рекомендации!$O$7:$O$10</c:f>
              <c:numCache>
                <c:formatCode>General</c:formatCode>
                <c:ptCount val="4"/>
                <c:pt idx="0">
                  <c:v>0.70000000000000062</c:v>
                </c:pt>
                <c:pt idx="1">
                  <c:v>0.77900000000000102</c:v>
                </c:pt>
                <c:pt idx="2">
                  <c:v>0.78800000000000003</c:v>
                </c:pt>
                <c:pt idx="3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876864"/>
        <c:axId val="61886848"/>
      </c:lineChart>
      <c:catAx>
        <c:axId val="6187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886848"/>
        <c:crosses val="autoZero"/>
        <c:auto val="1"/>
        <c:lblAlgn val="ctr"/>
        <c:lblOffset val="100"/>
        <c:noMultiLvlLbl val="0"/>
      </c:catAx>
      <c:valAx>
        <c:axId val="61886848"/>
        <c:scaling>
          <c:orientation val="minMax"/>
          <c:max val="1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876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469156428102959E-2"/>
          <c:y val="4.0117505636998632E-2"/>
          <c:w val="0.93961963321401598"/>
          <c:h val="0.652559446329387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Лист1!$O$1</c:f>
              <c:strCache>
                <c:ptCount val="1"/>
                <c:pt idx="0">
                  <c:v>D1</c:v>
                </c:pt>
              </c:strCache>
            </c:strRef>
          </c:tx>
          <c:invertIfNegative val="0"/>
          <c:val>
            <c:numRef>
              <c:f>Лист1!$O$2:$O$91</c:f>
              <c:numCache>
                <c:formatCode>General</c:formatCode>
                <c:ptCount val="9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Лист1!$P$1</c:f>
              <c:strCache>
                <c:ptCount val="1"/>
                <c:pt idx="0">
                  <c:v>Y1</c:v>
                </c:pt>
              </c:strCache>
            </c:strRef>
          </c:tx>
          <c:invertIfNegative val="0"/>
          <c:val>
            <c:numRef>
              <c:f>Лист1!$P$2:$P$91</c:f>
              <c:numCache>
                <c:formatCode>General</c:formatCode>
                <c:ptCount val="9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0.99990000000000001</c:v>
                </c:pt>
                <c:pt idx="7">
                  <c:v>0.99990000000000001</c:v>
                </c:pt>
                <c:pt idx="8">
                  <c:v>0.99990000000000001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0.94999000000000944</c:v>
                </c:pt>
                <c:pt idx="19">
                  <c:v>0.99990000000000001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0.94000000000000061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185344"/>
        <c:axId val="54191232"/>
        <c:axId val="0"/>
      </c:bar3DChart>
      <c:catAx>
        <c:axId val="54185344"/>
        <c:scaling>
          <c:orientation val="minMax"/>
        </c:scaling>
        <c:delete val="0"/>
        <c:axPos val="b"/>
        <c:majorTickMark val="out"/>
        <c:minorTickMark val="none"/>
        <c:tickLblPos val="nextTo"/>
        <c:crossAx val="54191232"/>
        <c:crosses val="autoZero"/>
        <c:auto val="1"/>
        <c:lblAlgn val="ctr"/>
        <c:lblOffset val="100"/>
        <c:noMultiLvlLbl val="0"/>
      </c:catAx>
      <c:valAx>
        <c:axId val="5419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185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804253400909163E-2"/>
          <c:y val="4.7752772838879534E-2"/>
          <c:w val="0.92377683126688692"/>
          <c:h val="0.655770133996417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Лист1!$O$1</c:f>
              <c:strCache>
                <c:ptCount val="1"/>
                <c:pt idx="0">
                  <c:v>D1</c:v>
                </c:pt>
              </c:strCache>
            </c:strRef>
          </c:tx>
          <c:invertIfNegative val="0"/>
          <c:val>
            <c:numRef>
              <c:f>Лист1!$O$2:$O$19</c:f>
              <c:numCache>
                <c:formatCode>General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Лист1!$P$1</c:f>
              <c:strCache>
                <c:ptCount val="1"/>
                <c:pt idx="0">
                  <c:v>Y1</c:v>
                </c:pt>
              </c:strCache>
            </c:strRef>
          </c:tx>
          <c:invertIfNegative val="0"/>
          <c:val>
            <c:numRef>
              <c:f>Лист1!$P$2:$P$19</c:f>
              <c:numCache>
                <c:formatCode>General</c:formatCode>
                <c:ptCount val="18"/>
                <c:pt idx="0">
                  <c:v>1</c:v>
                </c:pt>
                <c:pt idx="1">
                  <c:v>0.95000000000000062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0.111</c:v>
                </c:pt>
                <c:pt idx="13">
                  <c:v>1.0000000000000041E-3</c:v>
                </c:pt>
                <c:pt idx="14">
                  <c:v>3.9000000000000484E-3</c:v>
                </c:pt>
                <c:pt idx="15">
                  <c:v>0</c:v>
                </c:pt>
                <c:pt idx="16">
                  <c:v>0</c:v>
                </c:pt>
                <c:pt idx="17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454400"/>
        <c:axId val="60455936"/>
        <c:axId val="0"/>
      </c:bar3DChart>
      <c:catAx>
        <c:axId val="6045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60455936"/>
        <c:crosses val="autoZero"/>
        <c:auto val="1"/>
        <c:lblAlgn val="ctr"/>
        <c:lblOffset val="100"/>
        <c:noMultiLvlLbl val="0"/>
      </c:catAx>
      <c:valAx>
        <c:axId val="6045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454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202052329665691E-2"/>
          <c:y val="4.4057617797775513E-2"/>
          <c:w val="0.91371475117334466"/>
          <c:h val="0.649736960450037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Лист1!$O$1</c:f>
              <c:strCache>
                <c:ptCount val="1"/>
                <c:pt idx="0">
                  <c:v>D1</c:v>
                </c:pt>
              </c:strCache>
            </c:strRef>
          </c:tx>
          <c:invertIfNegative val="0"/>
          <c:val>
            <c:numRef>
              <c:f>Лист1!$O$2:$O$18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Лист1!$P$1</c:f>
              <c:strCache>
                <c:ptCount val="1"/>
                <c:pt idx="0">
                  <c:v>Y1</c:v>
                </c:pt>
              </c:strCache>
            </c:strRef>
          </c:tx>
          <c:invertIfNegative val="0"/>
          <c:val>
            <c:numRef>
              <c:f>Лист1!$P$2:$P$18</c:f>
              <c:numCache>
                <c:formatCode>General</c:formatCode>
                <c:ptCount val="1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0.35000000000000031</c:v>
                </c:pt>
                <c:pt idx="6">
                  <c:v>0</c:v>
                </c:pt>
                <c:pt idx="7">
                  <c:v>0</c:v>
                </c:pt>
                <c:pt idx="8">
                  <c:v>0.89900000000000002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0.89900000000000002</c:v>
                </c:pt>
                <c:pt idx="13">
                  <c:v>0.89900000000000002</c:v>
                </c:pt>
                <c:pt idx="14">
                  <c:v>0.9984999999999995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502400"/>
        <c:axId val="60503936"/>
        <c:axId val="0"/>
      </c:bar3DChart>
      <c:catAx>
        <c:axId val="6050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60503936"/>
        <c:crosses val="autoZero"/>
        <c:auto val="1"/>
        <c:lblAlgn val="ctr"/>
        <c:lblOffset val="100"/>
        <c:noMultiLvlLbl val="0"/>
      </c:catAx>
      <c:valAx>
        <c:axId val="6050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0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202052329665691E-2"/>
          <c:y val="4.6698295205212896E-2"/>
          <c:w val="0.91371475117334466"/>
          <c:h val="0.650245328166795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Лист1!$O$1</c:f>
              <c:strCache>
                <c:ptCount val="1"/>
                <c:pt idx="0">
                  <c:v>D1</c:v>
                </c:pt>
              </c:strCache>
            </c:strRef>
          </c:tx>
          <c:invertIfNegative val="0"/>
          <c:val>
            <c:numRef>
              <c:f>Лист1!$O$2:$O$15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Лист1!$P$1</c:f>
              <c:strCache>
                <c:ptCount val="1"/>
                <c:pt idx="0">
                  <c:v>Y1</c:v>
                </c:pt>
              </c:strCache>
            </c:strRef>
          </c:tx>
          <c:invertIfNegative val="0"/>
          <c:val>
            <c:numRef>
              <c:f>Лист1!$P$2:$P$15</c:f>
              <c:numCache>
                <c:formatCode>General</c:formatCode>
                <c:ptCount val="14"/>
                <c:pt idx="0">
                  <c:v>0.255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0.45</c:v>
                </c:pt>
                <c:pt idx="6">
                  <c:v>0.995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0.995</c:v>
                </c:pt>
                <c:pt idx="12">
                  <c:v>0.89500000000000002</c:v>
                </c:pt>
                <c:pt idx="1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520320"/>
        <c:axId val="60521856"/>
        <c:axId val="0"/>
      </c:bar3DChart>
      <c:catAx>
        <c:axId val="6052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60521856"/>
        <c:crosses val="autoZero"/>
        <c:auto val="1"/>
        <c:lblAlgn val="ctr"/>
        <c:lblOffset val="100"/>
        <c:noMultiLvlLbl val="0"/>
      </c:catAx>
      <c:valAx>
        <c:axId val="6052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2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796166180695722E-2"/>
          <c:y val="4.6405515924929454E-2"/>
          <c:w val="0.91427778705475848"/>
          <c:h val="0.677209660719023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Лист1!$F$1</c:f>
              <c:strCache>
                <c:ptCount val="1"/>
                <c:pt idx="0">
                  <c:v>D1</c:v>
                </c:pt>
              </c:strCache>
            </c:strRef>
          </c:tx>
          <c:invertIfNegative val="0"/>
          <c:val>
            <c:numRef>
              <c:f>Лист1!$F$2:$F$19</c:f>
              <c:numCache>
                <c:formatCode>General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Лист1!$G$1</c:f>
              <c:strCache>
                <c:ptCount val="1"/>
                <c:pt idx="0">
                  <c:v>Y1</c:v>
                </c:pt>
              </c:strCache>
            </c:strRef>
          </c:tx>
          <c:invertIfNegative val="0"/>
          <c:val>
            <c:numRef>
              <c:f>Лист1!$G$2:$G$19</c:f>
              <c:numCache>
                <c:formatCode>General</c:formatCode>
                <c:ptCount val="18"/>
                <c:pt idx="0">
                  <c:v>0.111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0.22500000000000001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0.997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555648"/>
        <c:axId val="60557184"/>
        <c:axId val="0"/>
      </c:bar3DChart>
      <c:catAx>
        <c:axId val="6055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60557184"/>
        <c:crosses val="autoZero"/>
        <c:auto val="1"/>
        <c:lblAlgn val="ctr"/>
        <c:lblOffset val="100"/>
        <c:noMultiLvlLbl val="0"/>
      </c:catAx>
      <c:valAx>
        <c:axId val="6055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55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12985799014633E-2"/>
          <c:y val="4.4454533273430914E-2"/>
          <c:w val="0.91827726821861111"/>
          <c:h val="0.67505836545206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Лист1!$O$1</c:f>
              <c:strCache>
                <c:ptCount val="1"/>
                <c:pt idx="0">
                  <c:v>D1</c:v>
                </c:pt>
              </c:strCache>
            </c:strRef>
          </c:tx>
          <c:invertIfNegative val="0"/>
          <c:val>
            <c:numRef>
              <c:f>Лист1!$O$2:$O$17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Лист1!$P$1</c:f>
              <c:strCache>
                <c:ptCount val="1"/>
                <c:pt idx="0">
                  <c:v>Y1</c:v>
                </c:pt>
              </c:strCache>
            </c:strRef>
          </c:tx>
          <c:invertIfNegative val="0"/>
          <c:val>
            <c:numRef>
              <c:f>Лист1!$P$2:$P$17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9.0000000000000247E-4</c:v>
                </c:pt>
                <c:pt idx="4">
                  <c:v>8.4200000000000025E-2</c:v>
                </c:pt>
                <c:pt idx="5">
                  <c:v>0.2</c:v>
                </c:pt>
                <c:pt idx="6">
                  <c:v>0</c:v>
                </c:pt>
                <c:pt idx="7">
                  <c:v>1</c:v>
                </c:pt>
                <c:pt idx="8">
                  <c:v>0.99970000000000003</c:v>
                </c:pt>
                <c:pt idx="9">
                  <c:v>0.99950000000000006</c:v>
                </c:pt>
                <c:pt idx="10">
                  <c:v>1</c:v>
                </c:pt>
                <c:pt idx="11">
                  <c:v>0.55420000000000003</c:v>
                </c:pt>
                <c:pt idx="12">
                  <c:v>0.98089999999999999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573952"/>
        <c:axId val="60579840"/>
        <c:axId val="0"/>
      </c:bar3DChart>
      <c:catAx>
        <c:axId val="60573952"/>
        <c:scaling>
          <c:orientation val="minMax"/>
        </c:scaling>
        <c:delete val="0"/>
        <c:axPos val="b"/>
        <c:majorTickMark val="out"/>
        <c:minorTickMark val="none"/>
        <c:tickLblPos val="nextTo"/>
        <c:crossAx val="60579840"/>
        <c:crosses val="autoZero"/>
        <c:auto val="1"/>
        <c:lblAlgn val="ctr"/>
        <c:lblOffset val="100"/>
        <c:noMultiLvlLbl val="0"/>
      </c:catAx>
      <c:valAx>
        <c:axId val="6057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7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957029940842027E-2"/>
          <c:y val="7.9178331875182334E-2"/>
          <c:w val="0.71699514605151082"/>
          <c:h val="0.65470654709828324"/>
        </c:manualLayout>
      </c:layout>
      <c:lineChart>
        <c:grouping val="standard"/>
        <c:varyColors val="0"/>
        <c:ser>
          <c:idx val="0"/>
          <c:order val="0"/>
          <c:tx>
            <c:v>Банк-банкрот</c:v>
          </c:tx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Lit>
              <c:formatCode>General</c:formatCode>
              <c:ptCount val="10"/>
              <c:pt idx="0">
                <c:v>10</c:v>
              </c:pt>
              <c:pt idx="1">
                <c:v>20</c:v>
              </c:pt>
              <c:pt idx="2">
                <c:v>30</c:v>
              </c:pt>
              <c:pt idx="3">
                <c:v>40</c:v>
              </c:pt>
              <c:pt idx="4">
                <c:v>50</c:v>
              </c:pt>
              <c:pt idx="5">
                <c:v>60</c:v>
              </c:pt>
              <c:pt idx="6">
                <c:v>70</c:v>
              </c:pt>
              <c:pt idx="7">
                <c:v>80</c:v>
              </c:pt>
              <c:pt idx="8">
                <c:v>90</c:v>
              </c:pt>
              <c:pt idx="9">
                <c:v>100</c:v>
              </c:pt>
            </c:numLit>
          </c:cat>
          <c:val>
            <c:numLit>
              <c:formatCode>General</c:formatCode>
              <c:ptCount val="10"/>
              <c:pt idx="0">
                <c:v>1</c:v>
              </c:pt>
              <c:pt idx="1">
                <c:v>1</c:v>
              </c:pt>
              <c:pt idx="2">
                <c:v>0.99470000000000003</c:v>
              </c:pt>
              <c:pt idx="3">
                <c:v>0.63500000000000345</c:v>
              </c:pt>
              <c:pt idx="4">
                <c:v>0.4</c:v>
              </c:pt>
              <c:pt idx="5">
                <c:v>0.49000000000000032</c:v>
              </c:pt>
              <c:pt idx="6">
                <c:v>0.55000000000000004</c:v>
              </c:pt>
              <c:pt idx="7">
                <c:v>0.59</c:v>
              </c:pt>
              <c:pt idx="8">
                <c:v>0.70000000000000062</c:v>
              </c:pt>
              <c:pt idx="9">
                <c:v>0.95700000000000063</c:v>
              </c:pt>
            </c:numLit>
          </c:val>
          <c:smooth val="0"/>
        </c:ser>
        <c:ser>
          <c:idx val="1"/>
          <c:order val="1"/>
          <c:tx>
            <c:v>Банк-небанкрот</c:v>
          </c:tx>
          <c:dLbls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Lit>
              <c:formatCode>General</c:formatCode>
              <c:ptCount val="10"/>
              <c:pt idx="0">
                <c:v>10</c:v>
              </c:pt>
              <c:pt idx="1">
                <c:v>20</c:v>
              </c:pt>
              <c:pt idx="2">
                <c:v>30</c:v>
              </c:pt>
              <c:pt idx="3">
                <c:v>40</c:v>
              </c:pt>
              <c:pt idx="4">
                <c:v>50</c:v>
              </c:pt>
              <c:pt idx="5">
                <c:v>60</c:v>
              </c:pt>
              <c:pt idx="6">
                <c:v>70</c:v>
              </c:pt>
              <c:pt idx="7">
                <c:v>80</c:v>
              </c:pt>
              <c:pt idx="8">
                <c:v>90</c:v>
              </c:pt>
              <c:pt idx="9">
                <c:v>100</c:v>
              </c:pt>
            </c:numLit>
          </c:cat>
          <c:val>
            <c:numLit>
              <c:formatCode>General</c:formatCode>
              <c:ptCount val="10"/>
              <c:pt idx="0">
                <c:v>0.87500000000000322</c:v>
              </c:pt>
              <c:pt idx="1">
                <c:v>0.34</c:v>
              </c:pt>
              <c:pt idx="2">
                <c:v>9.0000000000000024E-2</c:v>
              </c:pt>
              <c:pt idx="3">
                <c:v>0</c:v>
              </c:pt>
              <c:pt idx="4">
                <c:v>0.2</c:v>
              </c:pt>
              <c:pt idx="5">
                <c:v>0.45</c:v>
              </c:pt>
              <c:pt idx="6">
                <c:v>0.66000000000000403</c:v>
              </c:pt>
              <c:pt idx="7">
                <c:v>0.69000000000000061</c:v>
              </c:pt>
              <c:pt idx="8">
                <c:v>0.8</c:v>
              </c:pt>
              <c:pt idx="9">
                <c:v>0.98499999999999999</c:v>
              </c:pt>
            </c:numLit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95680"/>
        <c:axId val="29497216"/>
      </c:lineChart>
      <c:catAx>
        <c:axId val="294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497216"/>
        <c:crosses val="autoZero"/>
        <c:auto val="1"/>
        <c:lblAlgn val="ctr"/>
        <c:lblOffset val="100"/>
        <c:noMultiLvlLbl val="0"/>
      </c:catAx>
      <c:valAx>
        <c:axId val="2949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9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87534142323312"/>
          <c:y val="0.35072483730520704"/>
          <c:w val="0.14881763409053284"/>
          <c:h val="0.2641750255857659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804736929178571"/>
          <c:y val="2.5190999731844663E-2"/>
          <c:w val="0.70126685573562553"/>
          <c:h val="0.81748887863904662"/>
        </c:manualLayout>
      </c:layout>
      <c:bar3DChart>
        <c:barDir val="col"/>
        <c:grouping val="standard"/>
        <c:varyColors val="0"/>
        <c:ser>
          <c:idx val="0"/>
          <c:order val="0"/>
          <c:tx>
            <c:v>Банк-небанкрот</c:v>
          </c:tx>
          <c:invertIfNegative val="0"/>
          <c:dLbls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Lit>
              <c:formatCode>General</c:formatCode>
              <c:ptCount val="3"/>
              <c:pt idx="0">
                <c:v>1</c:v>
              </c:pt>
              <c:pt idx="1">
                <c:v>2</c:v>
              </c:pt>
              <c:pt idx="2">
                <c:v>3</c:v>
              </c:pt>
            </c:numLit>
          </c:cat>
          <c:val>
            <c:numLit>
              <c:formatCode>General</c:formatCode>
              <c:ptCount val="3"/>
              <c:pt idx="0">
                <c:v>1.7000000000000081E-3</c:v>
              </c:pt>
              <c:pt idx="1">
                <c:v>0</c:v>
              </c:pt>
              <c:pt idx="2">
                <c:v>3.32E-2</c:v>
              </c:pt>
            </c:numLit>
          </c:val>
        </c:ser>
        <c:ser>
          <c:idx val="1"/>
          <c:order val="1"/>
          <c:tx>
            <c:v>Банк-банкрот</c:v>
          </c:tx>
          <c:invertIfNegative val="0"/>
          <c:dLbls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Lit>
              <c:formatCode>General</c:formatCode>
              <c:ptCount val="3"/>
              <c:pt idx="0">
                <c:v>1</c:v>
              </c:pt>
              <c:pt idx="1">
                <c:v>2</c:v>
              </c:pt>
              <c:pt idx="2">
                <c:v>3</c:v>
              </c:pt>
            </c:numLit>
          </c:cat>
          <c:val>
            <c:numLit>
              <c:formatCode>General</c:formatCode>
              <c:ptCount val="3"/>
              <c:pt idx="0">
                <c:v>0.41220000000000001</c:v>
              </c:pt>
              <c:pt idx="1">
                <c:v>0.997</c:v>
              </c:pt>
              <c:pt idx="2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531520"/>
        <c:axId val="29545600"/>
        <c:axId val="60552960"/>
      </c:bar3DChart>
      <c:catAx>
        <c:axId val="29531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545600"/>
        <c:crosses val="autoZero"/>
        <c:auto val="1"/>
        <c:lblAlgn val="ctr"/>
        <c:lblOffset val="100"/>
        <c:noMultiLvlLbl val="0"/>
      </c:catAx>
      <c:valAx>
        <c:axId val="2954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31520"/>
        <c:crosses val="autoZero"/>
        <c:crossBetween val="between"/>
      </c:valAx>
      <c:serAx>
        <c:axId val="6055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9545600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9DC5-5806-4310-8E06-E234D77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63</Pages>
  <Words>12220</Words>
  <Characters>69660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</dc:creator>
  <cp:lastModifiedBy>operator</cp:lastModifiedBy>
  <cp:revision>16</cp:revision>
  <cp:lastPrinted>2013-05-27T07:56:00Z</cp:lastPrinted>
  <dcterms:created xsi:type="dcterms:W3CDTF">2013-05-23T14:58:00Z</dcterms:created>
  <dcterms:modified xsi:type="dcterms:W3CDTF">2013-05-27T07:57:00Z</dcterms:modified>
</cp:coreProperties>
</file>